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64" w:rsidRDefault="00C928BF" w:rsidP="00983464">
      <w:pPr>
        <w:pStyle w:val="Normalny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 6B</w:t>
      </w:r>
      <w:r w:rsidR="00983464">
        <w:rPr>
          <w:b/>
          <w:sz w:val="20"/>
          <w:szCs w:val="20"/>
        </w:rPr>
        <w:t xml:space="preserve">  do SIWZ </w:t>
      </w:r>
    </w:p>
    <w:p w:rsidR="00C928BF" w:rsidRDefault="00C928BF" w:rsidP="00983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62" w:rsidRPr="00983464" w:rsidRDefault="00983464" w:rsidP="00983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64">
        <w:rPr>
          <w:rFonts w:ascii="Times New Roman" w:hAnsi="Times New Roman" w:cs="Times New Roman"/>
          <w:b/>
          <w:sz w:val="28"/>
          <w:szCs w:val="28"/>
        </w:rPr>
        <w:t>OPIS PRZEDMIOTU ZAM</w:t>
      </w:r>
      <w:r>
        <w:rPr>
          <w:rFonts w:ascii="Times New Roman" w:hAnsi="Times New Roman" w:cs="Times New Roman"/>
          <w:b/>
          <w:sz w:val="28"/>
          <w:szCs w:val="28"/>
        </w:rPr>
        <w:t>Ó</w:t>
      </w:r>
      <w:r w:rsidRPr="00983464">
        <w:rPr>
          <w:rFonts w:ascii="Times New Roman" w:hAnsi="Times New Roman" w:cs="Times New Roman"/>
          <w:b/>
          <w:sz w:val="28"/>
          <w:szCs w:val="28"/>
        </w:rPr>
        <w:t>WIENIA</w:t>
      </w:r>
    </w:p>
    <w:p w:rsidR="00983464" w:rsidRPr="00983464" w:rsidRDefault="00983464" w:rsidP="00983464">
      <w:pPr>
        <w:pStyle w:val="Nagwek3"/>
        <w:spacing w:line="276" w:lineRule="auto"/>
        <w:jc w:val="left"/>
        <w:rPr>
          <w:b w:val="0"/>
          <w:sz w:val="22"/>
          <w:szCs w:val="22"/>
          <w:u w:val="single"/>
        </w:rPr>
      </w:pPr>
      <w:r w:rsidRPr="00983464">
        <w:rPr>
          <w:b w:val="0"/>
          <w:sz w:val="22"/>
          <w:szCs w:val="22"/>
          <w:u w:val="single"/>
        </w:rPr>
        <w:t xml:space="preserve"> Zamawiający :</w:t>
      </w:r>
    </w:p>
    <w:p w:rsidR="00983464" w:rsidRPr="00983464" w:rsidRDefault="00983464" w:rsidP="00983464">
      <w:pPr>
        <w:pStyle w:val="Bezodstpw"/>
        <w:ind w:left="1134"/>
        <w:rPr>
          <w:rFonts w:eastAsia="Times New Roman"/>
          <w:sz w:val="22"/>
          <w:szCs w:val="22"/>
        </w:rPr>
      </w:pPr>
      <w:r w:rsidRPr="00983464">
        <w:rPr>
          <w:b/>
          <w:sz w:val="22"/>
          <w:szCs w:val="22"/>
        </w:rPr>
        <w:t>POWIAT PIŃCZOWSKI</w:t>
      </w:r>
    </w:p>
    <w:p w:rsidR="00983464" w:rsidRPr="00983464" w:rsidRDefault="00983464" w:rsidP="00983464">
      <w:pPr>
        <w:pStyle w:val="Bezodstpw"/>
        <w:ind w:left="1134"/>
        <w:rPr>
          <w:sz w:val="22"/>
          <w:szCs w:val="22"/>
        </w:rPr>
      </w:pPr>
      <w:r w:rsidRPr="00983464">
        <w:rPr>
          <w:sz w:val="22"/>
          <w:szCs w:val="22"/>
        </w:rPr>
        <w:t xml:space="preserve">z siedzibą </w:t>
      </w:r>
      <w:r w:rsidRPr="00983464">
        <w:rPr>
          <w:b/>
          <w:sz w:val="22"/>
          <w:szCs w:val="22"/>
        </w:rPr>
        <w:t xml:space="preserve"> </w:t>
      </w:r>
      <w:r w:rsidRPr="00983464">
        <w:rPr>
          <w:sz w:val="22"/>
          <w:szCs w:val="22"/>
        </w:rPr>
        <w:t>ul. Zacisze 5</w:t>
      </w:r>
      <w:r w:rsidRPr="00983464">
        <w:rPr>
          <w:b/>
          <w:sz w:val="22"/>
          <w:szCs w:val="22"/>
        </w:rPr>
        <w:t xml:space="preserve">   </w:t>
      </w:r>
      <w:r w:rsidRPr="00983464">
        <w:rPr>
          <w:sz w:val="22"/>
          <w:szCs w:val="22"/>
        </w:rPr>
        <w:t>28-400 Pińczów</w:t>
      </w:r>
    </w:p>
    <w:p w:rsidR="00983464" w:rsidRPr="00435A1B" w:rsidRDefault="00983464" w:rsidP="00983464">
      <w:pPr>
        <w:spacing w:after="0"/>
        <w:ind w:left="1134"/>
        <w:rPr>
          <w:rFonts w:ascii="Times New Roman" w:hAnsi="Times New Roman" w:cs="Times New Roman"/>
        </w:rPr>
      </w:pPr>
      <w:r w:rsidRPr="00435A1B">
        <w:rPr>
          <w:rFonts w:ascii="Times New Roman" w:hAnsi="Times New Roman" w:cs="Times New Roman"/>
        </w:rPr>
        <w:t xml:space="preserve">tel.-   41 35 760 01       faks - 41 35 760 07     </w:t>
      </w:r>
      <w:hyperlink r:id="rId8" w:history="1">
        <w:r w:rsidRPr="00435A1B">
          <w:rPr>
            <w:rStyle w:val="Hipercze"/>
            <w:rFonts w:ascii="Times New Roman" w:hAnsi="Times New Roman" w:cs="Times New Roman"/>
            <w:b/>
          </w:rPr>
          <w:t>www.pinczow.pl</w:t>
        </w:r>
      </w:hyperlink>
    </w:p>
    <w:p w:rsidR="00983464" w:rsidRPr="00983464" w:rsidRDefault="00983464" w:rsidP="00983464">
      <w:pPr>
        <w:spacing w:after="0"/>
        <w:ind w:left="1134"/>
        <w:rPr>
          <w:rFonts w:ascii="Times New Roman" w:hAnsi="Times New Roman" w:cs="Times New Roman"/>
          <w:lang w:val="en-US"/>
        </w:rPr>
      </w:pPr>
      <w:r w:rsidRPr="00983464">
        <w:rPr>
          <w:rFonts w:ascii="Times New Roman" w:hAnsi="Times New Roman" w:cs="Times New Roman"/>
          <w:b/>
          <w:lang w:val="en-US" w:bidi="pl-PL"/>
        </w:rPr>
        <w:t xml:space="preserve">e-mail: </w:t>
      </w:r>
      <w:hyperlink r:id="rId9" w:history="1">
        <w:r w:rsidRPr="00983464">
          <w:rPr>
            <w:rStyle w:val="Hipercze"/>
            <w:rFonts w:ascii="Times New Roman" w:hAnsi="Times New Roman" w:cs="Times New Roman"/>
            <w:b/>
            <w:lang w:val="en-US" w:bidi="pl-PL"/>
          </w:rPr>
          <w:t>starostwo@pinczow.pl</w:t>
        </w:r>
      </w:hyperlink>
    </w:p>
    <w:p w:rsidR="00983464" w:rsidRPr="00435A1B" w:rsidRDefault="00983464" w:rsidP="000F6869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r w:rsidRPr="00435A1B">
        <w:rPr>
          <w:rFonts w:ascii="Times New Roman" w:hAnsi="Times New Roman" w:cs="Times New Roman"/>
          <w:u w:val="single"/>
          <w:lang w:val="en-US"/>
        </w:rPr>
        <w:t>Zamówienie</w:t>
      </w:r>
      <w:proofErr w:type="spellEnd"/>
      <w:r w:rsidRPr="00435A1B">
        <w:rPr>
          <w:rFonts w:ascii="Times New Roman" w:hAnsi="Times New Roman" w:cs="Times New Roman"/>
          <w:u w:val="single"/>
          <w:lang w:val="en-US"/>
        </w:rPr>
        <w:t xml:space="preserve"> :</w:t>
      </w:r>
    </w:p>
    <w:p w:rsidR="00983464" w:rsidRPr="00983464" w:rsidRDefault="00983464" w:rsidP="000F6869">
      <w:pPr>
        <w:pStyle w:val="Nagwek8"/>
        <w:numPr>
          <w:ilvl w:val="0"/>
          <w:numId w:val="0"/>
        </w:numPr>
        <w:spacing w:before="0" w:after="0" w:line="276" w:lineRule="auto"/>
        <w:ind w:left="1134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983464">
        <w:rPr>
          <w:rFonts w:ascii="Times New Roman" w:eastAsia="HiddenHorzOCR" w:hAnsi="Times New Roman" w:cs="Times New Roman"/>
          <w:i w:val="0"/>
          <w:sz w:val="22"/>
          <w:szCs w:val="22"/>
        </w:rPr>
        <w:t xml:space="preserve"> </w:t>
      </w:r>
      <w:r w:rsidRPr="00983464">
        <w:rPr>
          <w:rFonts w:ascii="Times New Roman" w:hAnsi="Times New Roman" w:cs="Times New Roman"/>
          <w:bCs/>
          <w:i w:val="0"/>
          <w:sz w:val="22"/>
          <w:szCs w:val="22"/>
        </w:rPr>
        <w:t>„</w:t>
      </w:r>
      <w:r>
        <w:rPr>
          <w:rFonts w:ascii="Times New Roman" w:hAnsi="Times New Roman" w:cs="Times New Roman"/>
          <w:bCs/>
          <w:i w:val="0"/>
          <w:sz w:val="22"/>
          <w:szCs w:val="22"/>
          <w:lang w:val="pl-PL"/>
        </w:rPr>
        <w:t>R</w:t>
      </w:r>
      <w:proofErr w:type="spellStart"/>
      <w:r w:rsidRPr="00983464">
        <w:rPr>
          <w:rFonts w:ascii="Times New Roman" w:hAnsi="Times New Roman" w:cs="Times New Roman"/>
          <w:bCs/>
          <w:i w:val="0"/>
          <w:sz w:val="22"/>
          <w:szCs w:val="22"/>
        </w:rPr>
        <w:t>ozbudowa</w:t>
      </w:r>
      <w:proofErr w:type="spellEnd"/>
      <w:r w:rsidRPr="00983464">
        <w:rPr>
          <w:rFonts w:ascii="Times New Roman" w:hAnsi="Times New Roman" w:cs="Times New Roman"/>
          <w:bCs/>
          <w:i w:val="0"/>
          <w:sz w:val="22"/>
          <w:szCs w:val="22"/>
        </w:rPr>
        <w:t xml:space="preserve"> infrastruktury serwerowej i wyposażenie stanowiska archiwizacji dla Powiatowego Oś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rodka Dokumentacji Geodezyjnej </w:t>
      </w:r>
      <w:r>
        <w:rPr>
          <w:rFonts w:ascii="Times New Roman" w:hAnsi="Times New Roman" w:cs="Times New Roman"/>
          <w:bCs/>
          <w:i w:val="0"/>
          <w:sz w:val="22"/>
          <w:szCs w:val="22"/>
          <w:lang w:val="pl-PL"/>
        </w:rPr>
        <w:t>i</w:t>
      </w:r>
      <w:r w:rsidRPr="00983464">
        <w:rPr>
          <w:rFonts w:ascii="Times New Roman" w:hAnsi="Times New Roman" w:cs="Times New Roman"/>
          <w:bCs/>
          <w:i w:val="0"/>
          <w:sz w:val="22"/>
          <w:szCs w:val="22"/>
        </w:rPr>
        <w:t xml:space="preserve"> Kartograficznej w Pińczowie”  </w:t>
      </w:r>
      <w:r w:rsidRPr="00983464">
        <w:rPr>
          <w:rFonts w:ascii="Times New Roman" w:hAnsi="Times New Roman" w:cs="Times New Roman"/>
          <w:bCs/>
          <w:i w:val="0"/>
          <w:sz w:val="22"/>
          <w:szCs w:val="22"/>
          <w:vertAlign w:val="superscript"/>
        </w:rPr>
        <w:t xml:space="preserve"> </w:t>
      </w:r>
      <w:r w:rsidRPr="00983464">
        <w:rPr>
          <w:rFonts w:ascii="Times New Roman" w:hAnsi="Times New Roman" w:cs="Times New Roman"/>
          <w:bCs/>
          <w:i w:val="0"/>
          <w:sz w:val="22"/>
          <w:szCs w:val="22"/>
          <w:vertAlign w:val="superscript"/>
          <w:lang w:val="pl-PL"/>
        </w:rPr>
        <w:t xml:space="preserve"> </w:t>
      </w:r>
    </w:p>
    <w:p w:rsidR="00983464" w:rsidRPr="00983464" w:rsidRDefault="00C928BF" w:rsidP="000F6869">
      <w:pPr>
        <w:pStyle w:val="Nagwek8"/>
        <w:numPr>
          <w:ilvl w:val="0"/>
          <w:numId w:val="0"/>
        </w:numPr>
        <w:spacing w:before="0" w:after="0" w:line="276" w:lineRule="auto"/>
        <w:ind w:left="1134" w:hanging="850"/>
        <w:rPr>
          <w:rFonts w:ascii="Times New Roman" w:eastAsia="HiddenHorzOCR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ZADANIE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2</w:t>
      </w:r>
      <w:r w:rsidR="00983464" w:rsidRPr="00983464">
        <w:rPr>
          <w:rFonts w:ascii="Times New Roman" w:hAnsi="Times New Roman" w:cs="Times New Roman"/>
          <w:b/>
          <w:sz w:val="22"/>
          <w:szCs w:val="22"/>
        </w:rPr>
        <w:t>:</w:t>
      </w:r>
    </w:p>
    <w:p w:rsidR="00C928BF" w:rsidRPr="00C928BF" w:rsidRDefault="00C928BF" w:rsidP="00C928BF">
      <w:pPr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531595327"/>
      <w:r w:rsidRPr="00C928BF">
        <w:rPr>
          <w:rFonts w:ascii="Times New Roman" w:eastAsia="Times New Roman" w:hAnsi="Times New Roman" w:cs="Times New Roman"/>
          <w:b/>
          <w:lang w:eastAsia="pl-PL"/>
        </w:rPr>
        <w:t>„Dostawa, instalacja i uruchomienie skanera wraz z oprogramowaniem oraz dostawa komp</w:t>
      </w:r>
      <w:r w:rsidRPr="00C928BF">
        <w:rPr>
          <w:rFonts w:ascii="Times New Roman" w:eastAsia="Times New Roman" w:hAnsi="Times New Roman" w:cs="Times New Roman"/>
          <w:b/>
          <w:lang w:eastAsia="pl-PL"/>
        </w:rPr>
        <w:t>u</w:t>
      </w:r>
      <w:r w:rsidRPr="00C928BF">
        <w:rPr>
          <w:rFonts w:ascii="Times New Roman" w:eastAsia="Times New Roman" w:hAnsi="Times New Roman" w:cs="Times New Roman"/>
          <w:b/>
          <w:lang w:eastAsia="pl-PL"/>
        </w:rPr>
        <w:t>tera stacjonarnego i drukarki</w:t>
      </w:r>
      <w:r w:rsidRPr="00C928B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C928BF">
        <w:rPr>
          <w:rFonts w:ascii="Times New Roman" w:eastAsia="Times New Roman" w:hAnsi="Times New Roman" w:cs="Times New Roman"/>
          <w:b/>
          <w:lang w:eastAsia="pl-PL"/>
        </w:rPr>
        <w:t>stanowiących wyposażenie stanowiska archiwizacji</w:t>
      </w:r>
      <w:bookmarkEnd w:id="0"/>
      <w:r w:rsidRPr="00C928BF">
        <w:rPr>
          <w:rFonts w:ascii="Times New Roman" w:eastAsia="Times New Roman" w:hAnsi="Times New Roman" w:cs="Times New Roman"/>
          <w:b/>
          <w:lang w:eastAsia="pl-PL"/>
        </w:rPr>
        <w:t>.”</w:t>
      </w:r>
    </w:p>
    <w:p w:rsidR="000F6869" w:rsidRPr="000F6869" w:rsidRDefault="000F6869" w:rsidP="000F6869">
      <w:pPr>
        <w:pStyle w:val="Listapunktowana1"/>
        <w:tabs>
          <w:tab w:val="clear" w:pos="360"/>
          <w:tab w:val="num" w:pos="567"/>
        </w:tabs>
        <w:spacing w:line="276" w:lineRule="auto"/>
        <w:jc w:val="both"/>
        <w:rPr>
          <w:b/>
          <w:sz w:val="20"/>
        </w:rPr>
      </w:pPr>
      <w:r w:rsidRPr="000F6869">
        <w:rPr>
          <w:b/>
          <w:bCs/>
          <w:sz w:val="20"/>
        </w:rPr>
        <w:t xml:space="preserve">   Wspólny Słownik; </w:t>
      </w:r>
      <w:r w:rsidRPr="000F6869">
        <w:rPr>
          <w:b/>
          <w:sz w:val="20"/>
        </w:rPr>
        <w:t xml:space="preserve">Kod CPV </w:t>
      </w:r>
    </w:p>
    <w:p w:rsidR="000F6869" w:rsidRPr="000F6869" w:rsidRDefault="000F6869" w:rsidP="000F686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6869">
        <w:rPr>
          <w:rFonts w:ascii="Times New Roman" w:eastAsia="Times New Roman" w:hAnsi="Times New Roman" w:cs="Times New Roman"/>
        </w:rPr>
        <w:t xml:space="preserve">      </w:t>
      </w:r>
      <w:r w:rsidRPr="000F68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0F6869">
        <w:rPr>
          <w:rFonts w:ascii="Times New Roman" w:hAnsi="Times New Roman" w:cs="Times New Roman"/>
          <w:b/>
          <w:bCs/>
          <w:sz w:val="20"/>
          <w:szCs w:val="20"/>
        </w:rPr>
        <w:t xml:space="preserve">Serwery sieciowe:                  </w:t>
      </w:r>
      <w:r w:rsidRPr="000F686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F6869">
        <w:rPr>
          <w:rFonts w:ascii="Times New Roman" w:hAnsi="Times New Roman" w:cs="Times New Roman"/>
          <w:b/>
          <w:bCs/>
          <w:sz w:val="20"/>
          <w:szCs w:val="20"/>
        </w:rPr>
        <w:tab/>
        <w:t>48821000-9</w:t>
      </w:r>
    </w:p>
    <w:p w:rsidR="000F6869" w:rsidRPr="000F6869" w:rsidRDefault="000F6869" w:rsidP="000F6869">
      <w:pPr>
        <w:shd w:val="clear" w:color="auto" w:fill="FFFFFF"/>
        <w:spacing w:after="0"/>
        <w:ind w:firstLine="56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6869">
        <w:rPr>
          <w:rFonts w:ascii="Times New Roman" w:hAnsi="Times New Roman" w:cs="Times New Roman"/>
          <w:b/>
          <w:sz w:val="20"/>
          <w:szCs w:val="20"/>
        </w:rPr>
        <w:t xml:space="preserve">Awaryjne urządzenia energetyczne:   </w:t>
      </w:r>
      <w:r w:rsidRPr="000F6869">
        <w:rPr>
          <w:rFonts w:ascii="Times New Roman" w:hAnsi="Times New Roman" w:cs="Times New Roman"/>
          <w:b/>
          <w:sz w:val="20"/>
          <w:szCs w:val="20"/>
        </w:rPr>
        <w:tab/>
        <w:t>31682530-4</w:t>
      </w:r>
    </w:p>
    <w:p w:rsidR="00983464" w:rsidRDefault="00983464" w:rsidP="000F6869">
      <w:pPr>
        <w:pStyle w:val="Akapitzlist"/>
        <w:spacing w:after="0" w:line="288" w:lineRule="auto"/>
        <w:ind w:left="851" w:hanging="425"/>
        <w:contextualSpacing w:val="0"/>
        <w:jc w:val="both"/>
        <w:rPr>
          <w:rFonts w:ascii="Cambria" w:eastAsia="Times New Roman" w:hAnsi="Cambria" w:cstheme="majorHAnsi"/>
          <w:sz w:val="20"/>
          <w:szCs w:val="20"/>
          <w:lang w:eastAsia="pl-PL"/>
        </w:rPr>
      </w:pPr>
    </w:p>
    <w:p w:rsidR="00983464" w:rsidRPr="000F6869" w:rsidRDefault="00983464" w:rsidP="00AA2451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Zamawiającym w ujęciu ogólnym niniejszego OPZ jest właściwy miejscowo </w:t>
      </w:r>
      <w:r w:rsidRPr="000F68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 Pińczowski.</w:t>
      </w:r>
    </w:p>
    <w:p w:rsidR="00983464" w:rsidRPr="000F6869" w:rsidRDefault="00983464" w:rsidP="00AA2451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publiczne, do którego odnosi się niniejszy opis, jest elementem </w:t>
      </w:r>
      <w:r w:rsidRPr="000F68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Projektu RPSW.07.01.00-26-0009/17</w:t>
      </w:r>
      <w:r w:rsidRPr="000F6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869">
        <w:rPr>
          <w:rFonts w:ascii="Times New Roman" w:hAnsi="Times New Roman" w:cs="Times New Roman"/>
          <w:sz w:val="20"/>
          <w:szCs w:val="20"/>
        </w:rPr>
        <w:t xml:space="preserve">„e-GEODEZJA - cyfrowy zasób geodezyjny powiatów Buskiego, Jędrzejowskiego, Kieleckiego i Pińczowskiego” </w:t>
      </w:r>
      <w:r w:rsidRPr="000F6869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realizowanego (finansowanego) w ramach Regionalnego Programu Operacyjnego Wojewód</w:t>
      </w:r>
      <w:r w:rsidRPr="000F686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0F6869">
        <w:rPr>
          <w:rFonts w:ascii="Times New Roman" w:eastAsia="Times New Roman" w:hAnsi="Times New Roman" w:cs="Times New Roman"/>
          <w:sz w:val="20"/>
          <w:szCs w:val="20"/>
          <w:lang w:eastAsia="pl-PL"/>
        </w:rPr>
        <w:t>twa Świętokrzyskiego na lata 2014-2020 i środków stanowiących wkład własny z budżetu powiatu.</w:t>
      </w:r>
    </w:p>
    <w:p w:rsidR="000F6869" w:rsidRPr="000F6869" w:rsidRDefault="000F6869" w:rsidP="00AA2451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869">
        <w:rPr>
          <w:rFonts w:ascii="Times New Roman" w:hAnsi="Times New Roman" w:cs="Times New Roman"/>
          <w:b/>
          <w:bCs/>
          <w:sz w:val="20"/>
          <w:szCs w:val="20"/>
        </w:rPr>
        <w:t>Podstawowe wymagania Zamawiającego dot. przedmiotu zamówienia:</w:t>
      </w:r>
    </w:p>
    <w:p w:rsidR="000F6869" w:rsidRPr="000F6869" w:rsidRDefault="000F6869" w:rsidP="00AA2451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869">
        <w:rPr>
          <w:rFonts w:ascii="Times New Roman" w:hAnsi="Times New Roman" w:cs="Times New Roman"/>
          <w:sz w:val="20"/>
          <w:szCs w:val="20"/>
        </w:rPr>
        <w:t>oferowany sprzęt musi być fabrycznie nowy (bez śladów użytkowania), aktualnie produkowany na rynku (rok produkcji nie wcześniejszy niż 2019 r.),</w:t>
      </w:r>
    </w:p>
    <w:p w:rsidR="000F6869" w:rsidRPr="000F6869" w:rsidRDefault="000F6869" w:rsidP="00AA2451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869">
        <w:rPr>
          <w:rFonts w:ascii="Times New Roman" w:hAnsi="Times New Roman" w:cs="Times New Roman"/>
          <w:sz w:val="20"/>
          <w:szCs w:val="20"/>
        </w:rPr>
        <w:t>przedmiot zamówienia musi posiadać: kartę gwarancyjną, instrukcję obsługi, aprobaty techniczne, certyfikaty itp. oraz niezbędne dokumenty wymagane przy tego typu sprzęcie, oraz winien być wyposażony we wszystkie elementy (przyłącza, kable itp.) niezbędne do uruchomienia i pracy, zgodnie z celem zamówienia,</w:t>
      </w:r>
    </w:p>
    <w:p w:rsidR="000F6869" w:rsidRPr="000F6869" w:rsidRDefault="000F6869" w:rsidP="00AA245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after="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869">
        <w:rPr>
          <w:rFonts w:ascii="Times New Roman" w:hAnsi="Times New Roman" w:cs="Times New Roman"/>
          <w:sz w:val="20"/>
          <w:szCs w:val="20"/>
        </w:rPr>
        <w:t>wszystkie dokumenty załączone do do</w:t>
      </w:r>
      <w:r w:rsidRPr="000F6869">
        <w:rPr>
          <w:rFonts w:ascii="Times New Roman" w:hAnsi="Times New Roman" w:cs="Times New Roman"/>
          <w:sz w:val="20"/>
          <w:szCs w:val="20"/>
        </w:rPr>
        <w:softHyphen/>
        <w:t xml:space="preserve">starczonego przedmiotu zamówienia </w:t>
      </w:r>
      <w:r w:rsidRPr="000F6869">
        <w:rPr>
          <w:rFonts w:ascii="Times New Roman" w:hAnsi="Times New Roman" w:cs="Times New Roman"/>
          <w:sz w:val="20"/>
          <w:szCs w:val="20"/>
          <w:u w:val="single"/>
        </w:rPr>
        <w:t xml:space="preserve">muszą być sporządzone w </w:t>
      </w:r>
      <w:r w:rsidRPr="000F6869">
        <w:rPr>
          <w:rFonts w:ascii="Times New Roman" w:hAnsi="Times New Roman" w:cs="Times New Roman"/>
          <w:sz w:val="20"/>
          <w:szCs w:val="20"/>
        </w:rPr>
        <w:t>języku polskim w formie drukowanej,</w:t>
      </w:r>
    </w:p>
    <w:p w:rsidR="000F6869" w:rsidRPr="000F6869" w:rsidRDefault="000F6869" w:rsidP="00AA2451">
      <w:pPr>
        <w:widowControl w:val="0"/>
        <w:tabs>
          <w:tab w:val="left" w:pos="426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869">
        <w:rPr>
          <w:rFonts w:ascii="Times New Roman" w:hAnsi="Times New Roman" w:cs="Times New Roman"/>
          <w:sz w:val="20"/>
          <w:szCs w:val="20"/>
        </w:rPr>
        <w:t>Wszelkie nazwy handlowe ewentualnie występujące w opisie przedmiotu zamówienia należy traktować jako info</w:t>
      </w:r>
      <w:r w:rsidRPr="000F6869">
        <w:rPr>
          <w:rFonts w:ascii="Times New Roman" w:hAnsi="Times New Roman" w:cs="Times New Roman"/>
          <w:sz w:val="20"/>
          <w:szCs w:val="20"/>
        </w:rPr>
        <w:t>r</w:t>
      </w:r>
      <w:r w:rsidRPr="000F6869">
        <w:rPr>
          <w:rFonts w:ascii="Times New Roman" w:hAnsi="Times New Roman" w:cs="Times New Roman"/>
          <w:sz w:val="20"/>
          <w:szCs w:val="20"/>
        </w:rPr>
        <w:t xml:space="preserve">macje uściślające, wiążące dla Wykonawcy. Dopuszcza się użycie do realizacji dostaw i oferowanych urządzeń zastosowanie produktów równoważnych co do ich jakości i docelowego przeznaczenia, oraz spełnianych funkcji i walorów użytkowych. </w:t>
      </w:r>
    </w:p>
    <w:p w:rsidR="000F6869" w:rsidRPr="000F6869" w:rsidRDefault="000F6869" w:rsidP="00AA2451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Cs/>
          <w:sz w:val="20"/>
        </w:rPr>
      </w:pPr>
      <w:r w:rsidRPr="000F68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6869">
        <w:rPr>
          <w:rFonts w:ascii="Times New Roman" w:hAnsi="Times New Roman" w:cs="Times New Roman"/>
          <w:sz w:val="20"/>
          <w:szCs w:val="20"/>
        </w:rPr>
        <w:t>Zamawiający za produkty równoważne uzna takie, które spełnią min. parametry techniczne produktu wskazanego z nazwy handlowej.</w:t>
      </w:r>
    </w:p>
    <w:p w:rsidR="000F6869" w:rsidRPr="00AA2451" w:rsidRDefault="000F6869" w:rsidP="00AA2451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0F6869">
        <w:rPr>
          <w:sz w:val="20"/>
          <w:szCs w:val="20"/>
        </w:rPr>
        <w:t>Przedmiot zamówienia należy dostarczyć po adres:</w:t>
      </w:r>
      <w:r w:rsidR="00AA2451">
        <w:rPr>
          <w:sz w:val="20"/>
          <w:szCs w:val="20"/>
        </w:rPr>
        <w:t xml:space="preserve"> </w:t>
      </w:r>
      <w:r w:rsidR="00AA2451">
        <w:rPr>
          <w:rStyle w:val="FontStyle132"/>
          <w:rFonts w:ascii="Times New Roman" w:hAnsi="Times New Roman" w:cs="Times New Roman"/>
          <w:bCs w:val="0"/>
          <w:sz w:val="20"/>
          <w:szCs w:val="20"/>
        </w:rPr>
        <w:t xml:space="preserve">Starostwo Powiatowe w Pińczowie </w:t>
      </w:r>
      <w:r w:rsidRPr="00AA2451">
        <w:rPr>
          <w:rStyle w:val="FontStyle132"/>
          <w:rFonts w:ascii="Times New Roman" w:hAnsi="Times New Roman" w:cs="Times New Roman"/>
          <w:b w:val="0"/>
          <w:bCs w:val="0"/>
          <w:sz w:val="20"/>
          <w:szCs w:val="20"/>
        </w:rPr>
        <w:t>Wydział Geodezji Kartografii i Gospodarki</w:t>
      </w:r>
      <w:r w:rsidRPr="00AA2451">
        <w:rPr>
          <w:rStyle w:val="FontStyle132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AA2451">
        <w:rPr>
          <w:rStyle w:val="FontStyle132"/>
          <w:rFonts w:ascii="Times New Roman" w:hAnsi="Times New Roman" w:cs="Times New Roman"/>
          <w:b w:val="0"/>
          <w:bCs w:val="0"/>
          <w:sz w:val="20"/>
          <w:szCs w:val="20"/>
        </w:rPr>
        <w:t>Nieruchomościami</w:t>
      </w:r>
      <w:r w:rsidRPr="00AA2451">
        <w:rPr>
          <w:rStyle w:val="FontStyle132"/>
          <w:rFonts w:ascii="Times New Roman" w:hAnsi="Times New Roman" w:cs="Times New Roman"/>
          <w:bCs w:val="0"/>
          <w:sz w:val="20"/>
          <w:szCs w:val="20"/>
        </w:rPr>
        <w:t xml:space="preserve"> / </w:t>
      </w:r>
      <w:r w:rsidRPr="00AA2451">
        <w:rPr>
          <w:bCs/>
          <w:sz w:val="20"/>
          <w:szCs w:val="20"/>
        </w:rPr>
        <w:t>Powiatowy Ośrodek Dokumentacji Geodezyjnej i Kartograficznej w Pińczowie</w:t>
      </w:r>
      <w:r w:rsidR="00AA2451">
        <w:rPr>
          <w:sz w:val="20"/>
          <w:szCs w:val="20"/>
        </w:rPr>
        <w:t xml:space="preserve"> </w:t>
      </w:r>
      <w:r w:rsidRPr="00AA2451">
        <w:rPr>
          <w:b/>
          <w:sz w:val="20"/>
          <w:szCs w:val="20"/>
        </w:rPr>
        <w:t>ul. Złota 7, 28-400 Pińczów</w:t>
      </w:r>
    </w:p>
    <w:p w:rsidR="000F6869" w:rsidRDefault="007743F1" w:rsidP="000F6869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SKANER Z OPROGRAMOWANIEM      </w:t>
      </w:r>
      <w:r w:rsidR="001B3775">
        <w:rPr>
          <w:rFonts w:ascii="Times New Roman" w:eastAsia="Times New Roman" w:hAnsi="Times New Roman" w:cs="Times New Roman"/>
          <w:b/>
          <w:lang w:eastAsia="pl-PL"/>
        </w:rPr>
        <w:t>sztuk 1</w:t>
      </w:r>
    </w:p>
    <w:p w:rsidR="00A83A92" w:rsidRDefault="007743F1" w:rsidP="007743F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43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SKANER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Technologia  </w:t>
            </w: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(CIS)</w:t>
            </w: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Źródło światła </w:t>
            </w: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Tryb podawania dokumentów </w:t>
            </w: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Skaner płaski i automatyczny podajnik dokumentów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Rozdzielczość optyczna 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) 600</w:t>
            </w: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Rozdzielczość wyjściowa </w:t>
            </w: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) 1200</w:t>
            </w: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Formaty plików 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BMP, PNG, GIF, JPEG, PDF jednostronicowy, PDF wielostronicowy, Multi-TIFF, TIFF, RTF, TXT, OCR (tylko </w:t>
            </w: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iScan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), XPS,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DOC, XLS, PPT, DOCS, XLSX, PPTX, HTML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Tryb szarości </w:t>
            </w: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16/8-bitów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Tryb kolorowy 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48/24-bitów</w:t>
            </w: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Interfejs 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USB 2.0</w:t>
            </w: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Pobór mocy:</w:t>
            </w: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Operacja: &lt;35 W </w:t>
            </w: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 trybie gotowości: &lt;12 W Oszczędność energii: &lt;3 W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Zalecana dzienne obciążenie:  do 3000 arkuszy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3F1" w:rsidRPr="00B8089B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Obsługa systemu operacyjnego </w:t>
            </w: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 XP / Vista / Win 7 / Win 8 / Win 8.1 / Win 10</w:t>
            </w:r>
          </w:p>
        </w:tc>
      </w:tr>
      <w:tr w:rsidR="007743F1" w:rsidRPr="00B8089B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Dołączone oprogramowanie </w:t>
            </w: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Sterownik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ISIS, </w:t>
            </w: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sterownik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TWAIN, Button Manager, 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Ultradźwiękowe wykrywanie zacięcia papieru 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Tryb długiego papieru: 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do 118 cali</w:t>
            </w: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Rozmiar skanu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Podajnik ADF Minimum 148 x 210 mm (5,8 x 8,3 cala)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ADF Maksymalnie 297 x 420 mm (11,7 x 16,5 cala)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ADF Pojemność 50 arkuszy (A4: 80 g / m2; 20 funtów)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Gramatura papieru (grubość) </w:t>
            </w: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60 - 105 g / m² do 170 g / m² 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3F1" w:rsidRPr="007743F1" w:rsidTr="007743F1">
        <w:tc>
          <w:tcPr>
            <w:tcW w:w="3510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Szybkość skanowania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Czarno-biały @ 200dpi, A4 </w:t>
            </w: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Simplex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: 50 str./min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Dupleks: 100 obrazów na minutę (poziomo)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 xml:space="preserve">Czarno-biały @ 300dpi, A4 </w:t>
            </w: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Simplex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: 50 str./min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Dupleks: 100 obrazów na minutę (poziomo)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Kolor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@ 200dpi, A4 Simplex: 30 str./min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Dupleks: 60 obrazów na minutę (poziomo)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Kolor</w:t>
            </w:r>
            <w:proofErr w:type="spellEnd"/>
            <w:r w:rsidRPr="0077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@ 300dpi, A4 Simplex: 30 str./min</w:t>
            </w:r>
          </w:p>
          <w:p w:rsidR="007743F1" w:rsidRPr="007743F1" w:rsidRDefault="007743F1" w:rsidP="0077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1">
              <w:rPr>
                <w:rFonts w:ascii="Times New Roman" w:hAnsi="Times New Roman" w:cs="Times New Roman"/>
                <w:sz w:val="20"/>
                <w:szCs w:val="20"/>
              </w:rPr>
              <w:t>Dupleks: 60 obrazów na minutę (poziomo)</w:t>
            </w:r>
          </w:p>
        </w:tc>
      </w:tr>
    </w:tbl>
    <w:p w:rsidR="007743F1" w:rsidRPr="007743F1" w:rsidRDefault="007743F1" w:rsidP="007743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D25CF" w:rsidRDefault="00FD25CF" w:rsidP="007743F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25CF" w:rsidRDefault="00FD25CF" w:rsidP="007743F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743F1" w:rsidRPr="007743F1" w:rsidRDefault="007743F1" w:rsidP="007743F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OPROGRAMOWANIE </w:t>
      </w:r>
      <w:r w:rsidR="00FD25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 SKANERA </w:t>
      </w:r>
    </w:p>
    <w:p w:rsidR="007743F1" w:rsidRPr="007743F1" w:rsidRDefault="007743F1" w:rsidP="007743F1">
      <w:pPr>
        <w:spacing w:after="80"/>
        <w:jc w:val="both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>Programu komputerowy, pracujący w środowisku Windows 7/8.x/10, który zautomatyzuje proces bieżącej cyfryz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>cji operatów przyjmowanych do zasobu geodezyjnego. Dostarczone narzędzie musi posiadać wbudowane funkcj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nalności umożliwiające: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szybkie i łatwe skanowanie dokumentów w ramach jednego spójnego modułu programu, przy użyciu sprzętu posiadanego przez Zamawiającego;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edycję skanowanych obrazów za pomocą wbudowanego edytora graficznego, lub możliwość uruchamiania z poziomu programu zewnętrznego narzędzia edycji dla danego skanu;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automatyczne zasilanie bazy systemu OŚRODEK FB zeskanowanymi, posegregowanymi i odpowiednio opisanymi dokumentami, przyjmowanymi do zasobu z uwzględnieniem uzupełniania danych o ilości stron A4 oraz A3 i większych, a także umożliwiające wybór trybu zasilania skanami: </w:t>
      </w:r>
    </w:p>
    <w:p w:rsidR="007743F1" w:rsidRPr="007743F1" w:rsidRDefault="007743F1" w:rsidP="007743F1">
      <w:pPr>
        <w:pStyle w:val="Akapitzlist"/>
        <w:numPr>
          <w:ilvl w:val="0"/>
          <w:numId w:val="21"/>
        </w:numPr>
        <w:spacing w:before="40" w:after="40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dodanie skanów do już istniejących w operacie, </w:t>
      </w:r>
    </w:p>
    <w:p w:rsidR="007743F1" w:rsidRPr="007743F1" w:rsidRDefault="007743F1" w:rsidP="007743F1">
      <w:pPr>
        <w:pStyle w:val="Akapitzlist"/>
        <w:numPr>
          <w:ilvl w:val="0"/>
          <w:numId w:val="21"/>
        </w:numPr>
        <w:spacing w:before="40" w:after="40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nadpisanie (aktualizacja) skanów istniejących, </w:t>
      </w:r>
    </w:p>
    <w:p w:rsidR="007743F1" w:rsidRPr="007743F1" w:rsidRDefault="007743F1" w:rsidP="007743F1">
      <w:pPr>
        <w:pStyle w:val="Akapitzlist"/>
        <w:numPr>
          <w:ilvl w:val="0"/>
          <w:numId w:val="21"/>
        </w:numPr>
        <w:spacing w:before="40" w:after="40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usunięcie skanów istniejących przed importem nowych dla danego operatu;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selekcja i łączenie dokumentów zasilających bazę Systemu OŚRODEK, zgodnie z założeniami metodyki;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>automatyczne nazewnictwo skanowanych dokumentów, przy wykorzystaniu zaimplementowanych w dosta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czonym narzędziu słowników nazw;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obsługę urządzeń skanujących o różnych formatach za pomocą standardu TWAIN;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możliwość zdefiniowania przez użytkownika trybu skanowania – do pamięci operacyjnej (dla obrazów o mniejszej rozdzielczości) lub bezpośrednio do pliku na dysk (dla obrazów o dużej rozdzielczości np. mapy).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37702469"/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optyczne rozpoznawanie treści skanowanych dokumentów (OCR) w zakresie całych stron lub zaznaczonych przez użytkownika regionów skanowanego obrazu;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grupowanie zeskanowanych stron operatów w ramach dokumentów składowych;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>rejestrowanie i zarządzanie metadanymi dla skanowanego operatu w zakresie odnotowywania uwag dotycz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cych stanu technicznego, kompletności i czytelności materiałów źródłowych; </w:t>
      </w:r>
    </w:p>
    <w:p w:rsidR="007743F1" w:rsidRPr="007743F1" w:rsidRDefault="007743F1" w:rsidP="007743F1">
      <w:pPr>
        <w:numPr>
          <w:ilvl w:val="0"/>
          <w:numId w:val="20"/>
        </w:numPr>
        <w:spacing w:before="40" w:after="40"/>
        <w:ind w:left="567" w:hanging="567"/>
        <w:jc w:val="both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>automatyczne tworzenie kopii całego operatu i dokumentów składowych w postaci wielostronicowych pl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ków PDF i </w:t>
      </w:r>
      <w:proofErr w:type="spellStart"/>
      <w:r w:rsidRPr="007743F1">
        <w:rPr>
          <w:rFonts w:ascii="Times New Roman" w:hAnsi="Times New Roman" w:cs="Times New Roman"/>
          <w:color w:val="000000"/>
          <w:sz w:val="20"/>
          <w:szCs w:val="20"/>
        </w:rPr>
        <w:t>TiFF</w:t>
      </w:r>
      <w:proofErr w:type="spellEnd"/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bookmarkEnd w:id="1"/>
    </w:p>
    <w:p w:rsidR="007743F1" w:rsidRPr="007743F1" w:rsidRDefault="007743F1" w:rsidP="007743F1">
      <w:pPr>
        <w:spacing w:after="80"/>
        <w:jc w:val="both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7743F1">
        <w:rPr>
          <w:rFonts w:ascii="Times New Roman" w:hAnsi="Times New Roman" w:cs="Times New Roman"/>
          <w:color w:val="000000"/>
          <w:sz w:val="20"/>
          <w:szCs w:val="20"/>
        </w:rPr>
        <w:t xml:space="preserve">Dostarczone narzędzie musi posiadać postać jednego programu komputerowego, integrującego w sobie wszystkie wymagane funkcjonalności od strony użytkownika tj. skanowanie stron dokumentacji geodezyjne, ich segregację i łączenie w ramach poszczególnych składowych dokumentów, przemianowywanie, optyczne rozpoznawanie tekstu, tworzenie jednolitych plików stanowiących kopię oraz eksport skanów do Systemu OŚRODEK FB. </w:t>
      </w:r>
    </w:p>
    <w:p w:rsidR="007743F1" w:rsidRPr="00171DA4" w:rsidRDefault="007743F1" w:rsidP="007743F1">
      <w:pPr>
        <w:spacing w:line="254" w:lineRule="auto"/>
        <w:rPr>
          <w:rFonts w:ascii="Calibri Light" w:hAnsi="Calibri Light"/>
          <w:color w:val="000000"/>
          <w:sz w:val="20"/>
          <w:szCs w:val="20"/>
        </w:rPr>
      </w:pPr>
    </w:p>
    <w:p w:rsidR="007743F1" w:rsidRDefault="007743F1" w:rsidP="007743F1"/>
    <w:p w:rsidR="007743F1" w:rsidRDefault="007743F1" w:rsidP="007743F1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3F1" w:rsidRDefault="007743F1" w:rsidP="000F686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3F1" w:rsidRDefault="007743F1" w:rsidP="000F686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3F1" w:rsidRDefault="007743F1" w:rsidP="000F686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3F1" w:rsidRDefault="007743F1" w:rsidP="000F686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D25CF" w:rsidRDefault="00FD25CF" w:rsidP="000F6869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KOMPUTER   STACJONARNY</w:t>
      </w:r>
      <w:r w:rsidRPr="00FD25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sztuk 1</w:t>
      </w:r>
    </w:p>
    <w:tbl>
      <w:tblPr>
        <w:tblW w:w="514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1275"/>
        <w:gridCol w:w="6520"/>
      </w:tblGrid>
      <w:tr w:rsidR="00FD25CF" w:rsidRPr="006936BB" w:rsidTr="00D135E9">
        <w:trPr>
          <w:trHeight w:val="284"/>
        </w:trPr>
        <w:tc>
          <w:tcPr>
            <w:tcW w:w="1015" w:type="pct"/>
            <w:shd w:val="clear" w:color="auto" w:fill="000000"/>
            <w:vAlign w:val="center"/>
          </w:tcPr>
          <w:p w:rsidR="00FD25CF" w:rsidRPr="00D135E9" w:rsidRDefault="00FD25CF" w:rsidP="00FD2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35E9">
              <w:rPr>
                <w:rFonts w:ascii="Times New Roman" w:hAnsi="Times New Roman" w:cs="Times New Roman"/>
                <w:b/>
                <w:sz w:val="20"/>
              </w:rPr>
              <w:t>Nazwa komponentu</w:t>
            </w:r>
          </w:p>
        </w:tc>
        <w:tc>
          <w:tcPr>
            <w:tcW w:w="3985" w:type="pct"/>
            <w:gridSpan w:val="2"/>
            <w:shd w:val="clear" w:color="auto" w:fill="000000"/>
            <w:vAlign w:val="center"/>
          </w:tcPr>
          <w:p w:rsidR="00FD25CF" w:rsidRPr="00D135E9" w:rsidRDefault="00FD25CF" w:rsidP="00FD25CF">
            <w:pPr>
              <w:ind w:left="-7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35E9">
              <w:rPr>
                <w:rFonts w:ascii="Times New Roman" w:hAnsi="Times New Roman" w:cs="Times New Roman"/>
                <w:b/>
                <w:sz w:val="20"/>
              </w:rPr>
              <w:t>Wymagane minimalne parametry techniczne komputera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D135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Typ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Komputer stacjonarny. W ofercie wymagane jest podanie modelu, symbolu oraz producenta</w:t>
            </w:r>
            <w:r w:rsidR="00D135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D135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Zastosowanie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  <w:r w:rsidR="00D135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D25CF" w:rsidRPr="006936BB" w:rsidTr="00D135E9">
        <w:trPr>
          <w:trHeight w:val="815"/>
        </w:trPr>
        <w:tc>
          <w:tcPr>
            <w:tcW w:w="1015" w:type="pct"/>
          </w:tcPr>
          <w:p w:rsidR="00FD25CF" w:rsidRPr="00D135E9" w:rsidRDefault="00FD25CF" w:rsidP="00D135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Wydajność oblicz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niowa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PassMark</w:t>
            </w:r>
            <w:proofErr w:type="spellEnd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CPU Mark wynik min. 9200 punktów według wyników ze strony </w:t>
            </w:r>
            <w:hyperlink r:id="rId10" w:history="1">
              <w:r w:rsidRPr="00D135E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https://www.cpubenchmark.net</w:t>
              </w:r>
            </w:hyperlink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D25CF" w:rsidRPr="006936BB" w:rsidTr="00D135E9">
        <w:trPr>
          <w:trHeight w:val="461"/>
        </w:trPr>
        <w:tc>
          <w:tcPr>
            <w:tcW w:w="1015" w:type="pct"/>
          </w:tcPr>
          <w:p w:rsidR="00FD25CF" w:rsidRPr="00D135E9" w:rsidRDefault="00FD25CF" w:rsidP="00D135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16GB DDR4 2666MHz możliwość rozbudowy do min 32GB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D135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Parametry </w:t>
            </w:r>
            <w:r w:rsidR="00D135E9"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pamięci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masowej</w:t>
            </w:r>
          </w:p>
        </w:tc>
        <w:tc>
          <w:tcPr>
            <w:tcW w:w="3985" w:type="pct"/>
            <w:gridSpan w:val="2"/>
          </w:tcPr>
          <w:p w:rsidR="00FD25CF" w:rsidRPr="00D135E9" w:rsidRDefault="00D135E9" w:rsidP="001274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Min. 256GB PCIe NVMe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D135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Wydajność grafiki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Grafika zintegrowana z procesorem powinna umożliwiać pracę dwumonitorową  z wsparciem DirectX 12, </w:t>
            </w:r>
            <w:proofErr w:type="spellStart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OpenGL</w:t>
            </w:r>
            <w:proofErr w:type="spellEnd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4.0, pamięć współdzielona z pamięcią RAM, dynamicznie przydzielana 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D135E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mult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medialne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Min 24-bitowa Karta dźwiękowa zintegrowana z płytą główną, zgodna z High Definition, wewnętrzny głośnik 2W w obudowie komputera</w:t>
            </w:r>
            <w:r w:rsidRPr="00D135E9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FD25CF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Typu small form </w:t>
            </w:r>
            <w:proofErr w:type="spellStart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factor</w:t>
            </w:r>
            <w:proofErr w:type="spellEnd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obsługą kart PCI Express tylko o niskim profilu.</w:t>
            </w:r>
          </w:p>
          <w:p w:rsidR="00FD25CF" w:rsidRPr="00D135E9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Napęd optyczny w dedykowanej wnęce zewnętrznej </w:t>
            </w:r>
            <w:proofErr w:type="spellStart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slim</w:t>
            </w:r>
            <w:proofErr w:type="spellEnd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D25CF" w:rsidRPr="00D135E9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Obudowa fabrycznie przystosowana do pracy w orientacji pionowej i poziomej, wypos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żona w dystanse gumowe zapobiegające poślizgom obudowy i zarysowaniu lakieru. Suma wymiarów obudowy nie może przekraczać 70cm, w tym głębokość maks. 30cm</w:t>
            </w:r>
          </w:p>
          <w:p w:rsidR="00FD25CF" w:rsidRPr="00D135E9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Zasilacz o mocy max. 200W pracujący w sieci 230V 50/60Hz prądu zmiennego i efekty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ności min. 85% przy obciążeniu zasilacza na poziomie 50% oraz o efektywności min. 82% przy obciążeniu zasilacza na poziomie 100%, </w:t>
            </w:r>
          </w:p>
          <w:p w:rsidR="00FD25CF" w:rsidRPr="00D135E9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Moduł konstrukcji obudowy w jednostce centralnej komputera powinien pozwalać na d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montaż kart rozszerzeń, napędu optycznego i dysków twardych bez konieczności użycia narzędzi (wyklucza się użycia wkrętów, śrub motylkowych, śrub </w:t>
            </w:r>
            <w:proofErr w:type="spellStart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radełkowych</w:t>
            </w:r>
            <w:proofErr w:type="spellEnd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 w:rsidRPr="00D135E9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</w:t>
            </w:r>
          </w:p>
          <w:p w:rsidR="00FD25CF" w:rsidRPr="00D135E9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Obudowa musi umożliwiać zastosowanie zabezpieczenia fizycznego w postaci linki met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lowej (złącze blokady </w:t>
            </w:r>
            <w:proofErr w:type="spellStart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Kensingtona</w:t>
            </w:r>
            <w:proofErr w:type="spellEnd"/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) oraz kłódki (oczko w obudowie do założenia kłódki).</w:t>
            </w:r>
          </w:p>
          <w:p w:rsidR="00FD25CF" w:rsidRPr="00D135E9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  <w:r w:rsidRPr="00D135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musi posiadać wbudowany wizualny system diagnostyczny, służący do sygnal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zowania i diagnozowania problemów z komputerem i jego komponentami, sygnalizacja oparta na zmianie statusów diody LED przycisku POWER (tzn. barw i miganie)</w:t>
            </w:r>
          </w:p>
          <w:p w:rsidR="00FD25CF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szczególności musi sygnalizować: uszkodzenie lub brak pamięci RAM, uszkodzenie płyty głównej, uszkodzenie kontrolera video, awarię CMOS baterii, awarię </w:t>
            </w:r>
            <w:proofErr w:type="spellStart"/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BIOS’u</w:t>
            </w:r>
            <w:proofErr w:type="spellEnd"/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aw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rię procesora.</w:t>
            </w:r>
          </w:p>
          <w:p w:rsidR="00FD25CF" w:rsidRPr="00D135E9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sz w:val="20"/>
                <w:szCs w:val="20"/>
              </w:rPr>
              <w:t>Oferowany system diagnostyczny nie może wykorzystywać minimalnej ilości wolnych s</w:t>
            </w:r>
            <w:r w:rsidR="00D135E9">
              <w:rPr>
                <w:rFonts w:ascii="Times New Roman" w:hAnsi="Times New Roman" w:cs="Times New Roman"/>
                <w:sz w:val="20"/>
                <w:szCs w:val="20"/>
              </w:rPr>
              <w:t>lotów wymaganych w specyfikacji.</w:t>
            </w:r>
          </w:p>
          <w:p w:rsidR="00FD25CF" w:rsidRPr="00D135E9" w:rsidRDefault="00FD25CF" w:rsidP="001274FE">
            <w:pPr>
              <w:pStyle w:val="Akapitzlist"/>
              <w:numPr>
                <w:ilvl w:val="0"/>
                <w:numId w:val="24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Każdy komputer powinien być oznaczony niepowtarzalnym numerem seryjnym umies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D13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czonym na obudowie, oraz wpisanym na stałe w BIOS. 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FD25CF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Bezpieczeństwo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:rsidR="00FD25CF" w:rsidRPr="00D135E9" w:rsidRDefault="00FD25CF" w:rsidP="001274FE">
            <w:pPr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Zaimplementowany w BIOS system diagnostyczny z graficznym interfejsem użytkownika 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 xml:space="preserve">dostępny z poziomu szybkiego menu </w:t>
            </w:r>
            <w:proofErr w:type="spellStart"/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boot’owania</w:t>
            </w:r>
            <w:proofErr w:type="spellEnd"/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, umożliwiający jednoczesne przetestowanie w celu wykrycia usterki zainstalowanych komponentów w oferowanym komputerze bez k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o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nieczności uruchamiania systemu operacyjnego. System musi realizować funkcjonalności: : testy uruchamiane automatycznie lub w trybie interaktywnym,  możliwość powtórzenia testów. podsumowanie testów z możliwością zapisywania wyników,  uruchamianie gruntownych oraz szybkich testów lub pojedynczego testu dla konkretnego podzespołu, uruchamianie testów zdefiniowanych przez użytkownika, wyświetlanie wiadomości informujących o stanie prz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e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prowadzanych testów,  wyświetlanie wiadomości o błędach i problemach napotkanych podczas testów. Test musi zawierać informację o nazwie komputera, wersji BIOS, numerze seryjnym komputera oraz wszystkich zainstalowanych komponentach, a w szczególności o numerze seryjnym, typie i pojemności dysku twardego, informacji o obrotach wentylatora CPU, info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r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macji o procesorze (model i taktowanie), informacji o pamięci (wielkość, obsadzenie w ko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n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kretnym banku, typ pamięci wraz z taktowanie oraz SN i PN), wykaz temperatur CPU, pami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ę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ci, temperatury panującej wewnątrz. System działający nawet w przypadku braku dysku twa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r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dego lub  w przypadku jego uszkodzenia, pozwalający na uzyskanie wyżej wymienionych funkcjonalności a w szczególności na przetestowanie : procesora i pamięci. W przypadku br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a</w:t>
            </w:r>
            <w:r w:rsidRPr="00D135E9">
              <w:rPr>
                <w:rFonts w:ascii="Times New Roman" w:hAnsi="Times New Roman" w:cs="Times New Roman"/>
                <w:bCs/>
                <w:color w:val="000000"/>
                <w:sz w:val="20"/>
              </w:rPr>
              <w:t>ku możliwości uruchomienia graficznego systemu diagnostycznego komputer musi zawierać w sobie dodatkowo niezależny system diagnostyczny wizualny oparty o sygnalizację świetlną informujący użytkownika o awarii.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FD25CF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lastRenderedPageBreak/>
              <w:t>Wirtualizacja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sz w:val="20"/>
              </w:rPr>
              <w:t xml:space="preserve">Sprzętowe wsparcie technologii wirtualizacji realizowane łącznie w procesorze, chipsecie płyty głównej oraz w  BIOS systemu. 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FD25C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BIOS</w:t>
            </w:r>
          </w:p>
        </w:tc>
        <w:tc>
          <w:tcPr>
            <w:tcW w:w="3985" w:type="pct"/>
            <w:gridSpan w:val="2"/>
          </w:tcPr>
          <w:p w:rsidR="00FD25CF" w:rsidRPr="001274FE" w:rsidRDefault="00FD25CF" w:rsidP="001274FE">
            <w:pPr>
              <w:pStyle w:val="Akapitzlist"/>
              <w:numPr>
                <w:ilvl w:val="0"/>
                <w:numId w:val="25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BIOS zgodny ze specyfikacją UEFI, zawierający logo lub nazwę producenta lub nazwę modelu oferowanego komputera.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5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Pełna obsługa BIOS za pomocą klawiatury i myszy oraz samej myszy ( przez pełną obsł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u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gę za pomocą myszy rozumie się możliwość swobodnego poruszania się po menu we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j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ścia/wyjścia oraz włączenia/wyłączenia funkcji bez używania klawiatury) 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5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BIOS wyposażony w automatyczną detekcję zmiany konfiguracji, automatycznie nanosz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ą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cy zmiany w konfiguracji w szczególności : procesor, wielkość pamięci, pojemność dysku. </w:t>
            </w:r>
          </w:p>
          <w:p w:rsidR="00FD25CF" w:rsidRDefault="00FD25CF" w:rsidP="001274FE">
            <w:pPr>
              <w:pStyle w:val="Akapitzlist"/>
              <w:numPr>
                <w:ilvl w:val="0"/>
                <w:numId w:val="25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Możliwość, bez uruchamiania systemu operacyjnego z dysku twardego komputera, bez dodatkowego oprogramowania (w tym również systemu diagnostycznego ) i podłączonych do niego urządzeń zewnętrznych odczytania z BIOS informacji o: wersji BIOS, nr sery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j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nym i dacie produkcji komputera, włączonej lub  wyłączonej funkcji aktualizacji BIOS, ilości i prędkości zainstalowanej pamięci RAM, aktywnym kanale – dual channel, techn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o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logii wykonania pamięci, sposobie obsadzeniu slotów pamięci z rozbiciem na wielkości pamięci i banki, typie, ilości rdzeni, typowej i maksymalnej prędkości zainstalowanego procesora, pamięci cache L2 i L3 zainstalowanego procesora, pojemności zainstalowanych dysków twardych w złączach SATA oraz M.2, rodzajach napędów optycznych, MAC a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d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resie zintegrowanej karty sieciowej</w:t>
            </w:r>
            <w:r w:rsidR="001274FE"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zintegrowanym układzie graficznym, kontrolerze a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u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dio.</w:t>
            </w:r>
          </w:p>
          <w:p w:rsidR="00FD25CF" w:rsidRDefault="00FD25CF" w:rsidP="001274FE">
            <w:pPr>
              <w:pStyle w:val="Akapitzlist"/>
              <w:numPr>
                <w:ilvl w:val="0"/>
                <w:numId w:val="25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Funkcja blokowania/odblokowania BOOT-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owania</w:t>
            </w:r>
            <w:proofErr w:type="spellEnd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stacji roboczej z zewnętrznych urz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ą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dzeń.</w:t>
            </w:r>
          </w:p>
          <w:p w:rsidR="001274FE" w:rsidRDefault="00FD25CF" w:rsidP="001274FE">
            <w:pPr>
              <w:pStyle w:val="Akapitzlist"/>
              <w:numPr>
                <w:ilvl w:val="0"/>
                <w:numId w:val="25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Możliwość ustawienia hasła użytkownika umożliwiającego uruchomienie komputera (z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a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bezpieczenie przed nieautoryzowanym uruchomieniem) oraz uprawniającego do sam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o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dzielnej zmiany tego hasła przez użytkownika (bez możliwości zmiany innych parametrów konfiguracji BIOS) przy jednoczesnym zdefiniowanym haśle administratora i/lub zdef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i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niowanym haśle dla dysku twardego.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Możliwość włączenia/wyłączenia kontrolera SATA (w szczególności pojedynczo)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Możliwość włączenia/wyłączenia kontrolera audio,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Możliwość włączenia/wyłączenia układu TPM.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Możliwość włączenia/wyłączenia wzbudzania komputera za pośrednictwem portów USB,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Możliwość, bez uruchamiania systemu operacyjnego z dysku twardego komputera lub innych, podłączonych do niego urządzeń zewnętrznych  włączenia lub wyłączenia funkcji VT dla Direct I/O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Możliwość, bez uruchamiania systemu operacyjnego z dysku twardego komputera lub innych, podłączonych do niego urządzeń zewnętrznych  włączenia lub wyłączenia doda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t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kowych funkcji sprzętowych Virtual Machine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Mnitor</w:t>
            </w:r>
            <w:proofErr w:type="spellEnd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(MVMM)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bootujących</w:t>
            </w:r>
            <w:proofErr w:type="spellEnd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typu USB, natomiast po uruchomieniu systemu oper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a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cyjnego porty USB są aktywne.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Funkcja zbierania i zapisywania incydentów, Możliwość przeglądania i kasowania zdarzeń przebiegu procedury POST. Funkcja ta obejmuje datę i godzinę oraz opis incydentu kodu wizualnego systemu diagnostycznego. 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Funkcja pozwalająca na  włączenie/wyłączenie automatycznego tworzenia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recovery</w:t>
            </w:r>
            <w:proofErr w:type="spellEnd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BIOS na dysku twardym lub na urządzeniu zewnętrznym podpiętym przez USB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Możliwość wyłączania portów USB pojedynczo.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6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color w:val="00B050"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Oferowany BIOS musi posiadać poza swoją wewnętrzną strukturą menu szybkiego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b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o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ot’owania</w:t>
            </w:r>
            <w:proofErr w:type="spellEnd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które umożliwia min. : uruchamianie systemu z serwera za pośrednictwem zi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n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tegrowanej karty sieciowej,  wejścia do BIOS, 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upgrade</w:t>
            </w:r>
            <w:proofErr w:type="spellEnd"/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BIOS bez konieczności uruch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>a</w:t>
            </w:r>
            <w:r w:rsidRPr="001274F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miania systemu operacyjnego. 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FD25CF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lastRenderedPageBreak/>
              <w:t>Certyfikaty i standardy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Oferowany komputer musi być wyprodukowany zgodnie z normą ISO 9001 oraz 50001 – certyfikaty załączyć do oferty</w:t>
            </w:r>
          </w:p>
          <w:p w:rsidR="00FD25CF" w:rsidRPr="00D135E9" w:rsidRDefault="00FD25CF" w:rsidP="0012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Deklaracja zgodności CE (załączyć do oferty)</w:t>
            </w:r>
          </w:p>
          <w:p w:rsidR="00FD25CF" w:rsidRPr="00D135E9" w:rsidRDefault="00FD25CF" w:rsidP="0012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D135E9">
              <w:rPr>
                <w:rFonts w:ascii="Times New Roman" w:hAnsi="Times New Roman" w:cs="Times New Roman"/>
                <w:sz w:val="20"/>
              </w:rPr>
              <w:t>RoHS</w:t>
            </w:r>
            <w:proofErr w:type="spellEnd"/>
            <w:r w:rsidRPr="00D135E9">
              <w:rPr>
                <w:rFonts w:ascii="Times New Roman" w:hAnsi="Times New Roman" w:cs="Times New Roman"/>
                <w:sz w:val="20"/>
              </w:rPr>
              <w:t xml:space="preserve"> Unii Europejskiej o eliminacji substancji niebezpiecznych w postaci oświadczenia producenta jednostki (wg wytycznych Krajowej Agencji Poszanowania Energii S.A., zawartych w dok</w:t>
            </w:r>
            <w:r w:rsidRPr="00D135E9">
              <w:rPr>
                <w:rFonts w:ascii="Times New Roman" w:hAnsi="Times New Roman" w:cs="Times New Roman"/>
                <w:sz w:val="20"/>
              </w:rPr>
              <w:t>u</w:t>
            </w:r>
            <w:r w:rsidRPr="00D135E9">
              <w:rPr>
                <w:rFonts w:ascii="Times New Roman" w:hAnsi="Times New Roman" w:cs="Times New Roman"/>
                <w:sz w:val="20"/>
              </w:rPr>
              <w:t xml:space="preserve">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D135E9">
              <w:rPr>
                <w:rFonts w:ascii="Times New Roman" w:hAnsi="Times New Roman" w:cs="Times New Roman"/>
                <w:bCs/>
                <w:sz w:val="20"/>
              </w:rPr>
              <w:t xml:space="preserve">normą ISO 1043-4 dla płyty głównej oraz elementów wykonanych z tworzyw sztucznych o masie powyżej </w:t>
            </w:r>
            <w:smartTag w:uri="urn:schemas-microsoft-com:office:smarttags" w:element="metricconverter">
              <w:smartTagPr>
                <w:attr w:name="ProductID" w:val="25 gram"/>
              </w:smartTagPr>
              <w:r w:rsidRPr="00D135E9">
                <w:rPr>
                  <w:rFonts w:ascii="Times New Roman" w:hAnsi="Times New Roman" w:cs="Times New Roman"/>
                  <w:bCs/>
                  <w:sz w:val="20"/>
                </w:rPr>
                <w:t>25 gram</w:t>
              </w:r>
            </w:smartTag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FD25CF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Ergonomia</w:t>
            </w:r>
          </w:p>
        </w:tc>
        <w:tc>
          <w:tcPr>
            <w:tcW w:w="3985" w:type="pct"/>
            <w:gridSpan w:val="2"/>
          </w:tcPr>
          <w:p w:rsidR="00FD25CF" w:rsidRPr="00D135E9" w:rsidRDefault="00FD25CF" w:rsidP="001274F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Głośność jednostki centralnej mierzona zgodnie z normą ISO 7779 oraz wykazana zgodnie z normą ISO 9296 w pozycji obserwatora w trybie pracy jałowej (IDLE) wynosząca maksyma</w:t>
            </w:r>
            <w:r w:rsidRPr="00D135E9">
              <w:rPr>
                <w:rFonts w:ascii="Times New Roman" w:hAnsi="Times New Roman" w:cs="Times New Roman"/>
                <w:bCs/>
                <w:sz w:val="20"/>
              </w:rPr>
              <w:t>l</w:t>
            </w:r>
            <w:r w:rsidRPr="00D135E9">
              <w:rPr>
                <w:rFonts w:ascii="Times New Roman" w:hAnsi="Times New Roman" w:cs="Times New Roman"/>
                <w:bCs/>
                <w:sz w:val="20"/>
              </w:rPr>
              <w:t xml:space="preserve">nie 22 </w:t>
            </w:r>
            <w:proofErr w:type="spellStart"/>
            <w:r w:rsidRPr="00D135E9">
              <w:rPr>
                <w:rFonts w:ascii="Times New Roman" w:hAnsi="Times New Roman" w:cs="Times New Roman"/>
                <w:bCs/>
                <w:sz w:val="20"/>
              </w:rPr>
              <w:t>dB</w:t>
            </w:r>
            <w:proofErr w:type="spellEnd"/>
            <w:r w:rsidRPr="00D135E9">
              <w:rPr>
                <w:rFonts w:ascii="Times New Roman" w:hAnsi="Times New Roman" w:cs="Times New Roman"/>
                <w:bCs/>
                <w:sz w:val="20"/>
              </w:rPr>
              <w:t xml:space="preserve"> (załączyć oświadczenie producenta)</w:t>
            </w:r>
          </w:p>
        </w:tc>
      </w:tr>
      <w:tr w:rsidR="00FD25CF" w:rsidRPr="006936BB" w:rsidTr="00D135E9">
        <w:trPr>
          <w:trHeight w:val="284"/>
        </w:trPr>
        <w:tc>
          <w:tcPr>
            <w:tcW w:w="1015" w:type="pct"/>
          </w:tcPr>
          <w:p w:rsidR="00FD25CF" w:rsidRPr="00D135E9" w:rsidRDefault="00FD25CF" w:rsidP="00FD25CF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Warunki gwarancji</w:t>
            </w:r>
          </w:p>
        </w:tc>
        <w:tc>
          <w:tcPr>
            <w:tcW w:w="3985" w:type="pct"/>
            <w:gridSpan w:val="2"/>
          </w:tcPr>
          <w:p w:rsidR="00FD25CF" w:rsidRPr="00B8089B" w:rsidRDefault="00B8089B" w:rsidP="001274FE">
            <w:pPr>
              <w:pStyle w:val="Akapitzlist"/>
              <w:numPr>
                <w:ilvl w:val="0"/>
                <w:numId w:val="27"/>
              </w:numPr>
              <w:spacing w:after="0"/>
              <w:ind w:left="353" w:hanging="141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8089B">
              <w:rPr>
                <w:rFonts w:ascii="Times New Roman" w:hAnsi="Times New Roman" w:cs="Times New Roman"/>
                <w:bCs/>
                <w:sz w:val="20"/>
              </w:rPr>
              <w:t xml:space="preserve">Min.  </w:t>
            </w:r>
            <w:r w:rsidR="00FD25CF" w:rsidRPr="00B8089B">
              <w:rPr>
                <w:rFonts w:ascii="Times New Roman" w:hAnsi="Times New Roman" w:cs="Times New Roman"/>
                <w:bCs/>
                <w:sz w:val="20"/>
              </w:rPr>
              <w:t xml:space="preserve">3-letnia gwarancja producenta świadczona na miejscu </w:t>
            </w:r>
            <w:r w:rsidRPr="00B8089B">
              <w:rPr>
                <w:rFonts w:ascii="Times New Roman" w:hAnsi="Times New Roman" w:cs="Times New Roman"/>
                <w:bCs/>
                <w:sz w:val="20"/>
              </w:rPr>
              <w:t>u Zamawiające</w:t>
            </w:r>
            <w:bookmarkStart w:id="2" w:name="_GoBack"/>
            <w:bookmarkEnd w:id="2"/>
            <w:r w:rsidRPr="00B8089B">
              <w:rPr>
                <w:rFonts w:ascii="Times New Roman" w:hAnsi="Times New Roman" w:cs="Times New Roman"/>
                <w:bCs/>
                <w:sz w:val="20"/>
              </w:rPr>
              <w:t>go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7"/>
              </w:numPr>
              <w:spacing w:after="0"/>
              <w:ind w:left="353" w:hanging="141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Czas reakcji serwisu - do końca następnego dnia roboczego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7"/>
              </w:numPr>
              <w:spacing w:after="0"/>
              <w:ind w:left="353" w:hanging="141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Firma serwisująca musi posiadać ISO 9001: 2008 na świadczenie usług serwisowych oraz posiadać autoryzacje producenta komputera – dokumenty potwierdzające załączyć do oferty.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7"/>
              </w:numPr>
              <w:spacing w:after="0"/>
              <w:ind w:left="353" w:hanging="141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Oświadczenie producenta, że w przypadku nie wywiązywania się z obowiązków gwara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n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cyjnych oferenta lub firmy serwisującej, przejmie na siebie wszelkie zobowiązania zwi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ą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zane z serwisem. 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7"/>
              </w:numPr>
              <w:spacing w:after="0"/>
              <w:ind w:left="353" w:hanging="141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W przypadku awarii dysk twardy zostaje u Zamawiającego – do oferty należy dołączyć oświadczenie podmiotu realizującego serwis lub producenta o spełnieniu tego warunku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7"/>
              </w:numPr>
              <w:spacing w:after="0"/>
              <w:ind w:left="353" w:hanging="141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7"/>
              </w:numPr>
              <w:spacing w:after="0"/>
              <w:ind w:left="353" w:hanging="141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Możliwość sprawdzenia kompletnych danych o urządzeniu na jednej witrynie internetowej prowadzonej przez producenta (automatyczna identyfikacja komputera, konfiguracja f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bryczna, konfiguracja bieżąca, Rodzaj gwarancji, data wygaśnięcia gwarancji, data pr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dukcji komputera, aktualizacje, diagnostyka, dedykowane oprogramowanie, tworzenie dysku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sz w:val="20"/>
              </w:rPr>
              <w:t>recovery</w:t>
            </w:r>
            <w:proofErr w:type="spellEnd"/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 systemu operacyjnego)</w:t>
            </w:r>
          </w:p>
        </w:tc>
      </w:tr>
      <w:tr w:rsidR="00FD25CF" w:rsidRPr="006936BB" w:rsidTr="00D135E9">
        <w:tc>
          <w:tcPr>
            <w:tcW w:w="1015" w:type="pct"/>
          </w:tcPr>
          <w:p w:rsidR="00FD25CF" w:rsidRPr="00D135E9" w:rsidRDefault="00FD25CF" w:rsidP="00FD25CF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lastRenderedPageBreak/>
              <w:t>Wsparcie techniczne producenta</w:t>
            </w:r>
          </w:p>
        </w:tc>
        <w:tc>
          <w:tcPr>
            <w:tcW w:w="3985" w:type="pct"/>
            <w:gridSpan w:val="2"/>
          </w:tcPr>
          <w:p w:rsidR="00FD25CF" w:rsidRPr="001274FE" w:rsidRDefault="00FD25CF" w:rsidP="001274FE">
            <w:pPr>
              <w:pStyle w:val="Akapitzlist"/>
              <w:numPr>
                <w:ilvl w:val="0"/>
                <w:numId w:val="28"/>
              </w:numPr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Możliwość telefonicznego sprawdzenia konfiguracji sprzętowej komputera oraz waru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n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ków gwarancji po podaniu numeru seryjnego bezpośrednio u producenta lub jego prze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d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stawiciela.</w:t>
            </w:r>
          </w:p>
          <w:p w:rsidR="00FD25CF" w:rsidRPr="001274FE" w:rsidRDefault="00FD25CF" w:rsidP="001274FE">
            <w:pPr>
              <w:pStyle w:val="Akapitzlist"/>
              <w:numPr>
                <w:ilvl w:val="0"/>
                <w:numId w:val="28"/>
              </w:numPr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Dostęp do najnowszych sterowników i uaktualnień na stronie producenta zestawu realiz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wany poprzez podanie na dedykowanej stronie internetowej producenta numeru seryjnego lub modelu komputera – do oferty należy dołączyć link strony.</w:t>
            </w:r>
          </w:p>
        </w:tc>
      </w:tr>
      <w:tr w:rsidR="00FD25CF" w:rsidRPr="006936BB" w:rsidTr="00D135E9">
        <w:tc>
          <w:tcPr>
            <w:tcW w:w="1015" w:type="pct"/>
          </w:tcPr>
          <w:p w:rsidR="00FD25CF" w:rsidRPr="00D135E9" w:rsidRDefault="00FD25CF" w:rsidP="00FD25CF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D25CF" w:rsidRPr="00D135E9" w:rsidRDefault="00FD25CF" w:rsidP="00FD25CF">
            <w:pPr>
              <w:rPr>
                <w:rFonts w:ascii="Times New Roman" w:hAnsi="Times New Roman" w:cs="Times New Roman"/>
                <w:sz w:val="20"/>
              </w:rPr>
            </w:pPr>
            <w:r w:rsidRPr="00D135E9">
              <w:rPr>
                <w:rFonts w:ascii="Times New Roman" w:hAnsi="Times New Roman" w:cs="Times New Roman"/>
                <w:sz w:val="20"/>
              </w:rPr>
              <w:t>Oprogramowanie</w:t>
            </w:r>
          </w:p>
        </w:tc>
        <w:tc>
          <w:tcPr>
            <w:tcW w:w="3985" w:type="pct"/>
            <w:gridSpan w:val="2"/>
          </w:tcPr>
          <w:p w:rsidR="00FD25CF" w:rsidRPr="001274FE" w:rsidRDefault="00FD25CF" w:rsidP="00B813C9">
            <w:pPr>
              <w:pStyle w:val="Akapitzlist"/>
              <w:numPr>
                <w:ilvl w:val="0"/>
                <w:numId w:val="29"/>
              </w:numPr>
              <w:spacing w:after="0"/>
              <w:ind w:left="495" w:hanging="425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  <w:t>Zainstalowany system operacyjny Windows 10 Professional, klucz licencyjny Windows 10 Professional musi być zapisany trwale w BIOS i umożliwiać instalację systemu op</w:t>
            </w:r>
            <w:r w:rsidRPr="001274FE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  <w:t>e</w:t>
            </w:r>
            <w:r w:rsidRPr="001274FE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  <w:t xml:space="preserve">racyjnego na podstawie dołączonego nośnika bezpośrednio z wbudowanego napędu lub zdalnie bez potrzeby ręcznego wpisywania klucza licencyjnego. 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29"/>
              </w:numPr>
              <w:spacing w:after="0"/>
              <w:ind w:left="495" w:hanging="425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Oprogramowanie producenta komputera z nieograniczoną czasowo licencją na użytk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wanie umożliwiające:</w:t>
            </w:r>
          </w:p>
          <w:p w:rsidR="00FD25CF" w:rsidRDefault="00FD25CF" w:rsidP="00B813C9">
            <w:pPr>
              <w:pStyle w:val="Akapitzlist"/>
              <w:numPr>
                <w:ilvl w:val="0"/>
                <w:numId w:val="30"/>
              </w:numPr>
              <w:spacing w:after="0"/>
              <w:ind w:left="495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1274FE">
              <w:rPr>
                <w:rFonts w:ascii="Times New Roman" w:hAnsi="Times New Roman" w:cs="Times New Roman"/>
                <w:bCs/>
                <w:sz w:val="20"/>
              </w:rPr>
              <w:t>upgrade</w:t>
            </w:r>
            <w:proofErr w:type="spellEnd"/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sz w:val="20"/>
              </w:rPr>
              <w:t>BIOS’u</w:t>
            </w:r>
            <w:proofErr w:type="spellEnd"/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 z certyfikatem zgodności producenta do najnowszej dostępnej wersji, </w:t>
            </w:r>
          </w:p>
          <w:p w:rsidR="001274FE" w:rsidRDefault="00FD25CF" w:rsidP="00B813C9">
            <w:pPr>
              <w:pStyle w:val="Akapitzlist"/>
              <w:numPr>
                <w:ilvl w:val="0"/>
                <w:numId w:val="30"/>
              </w:numPr>
              <w:spacing w:after="0"/>
              <w:ind w:left="495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sprawdzenie przed zainstalowaniem wszystkich sterowników, aplikacji oraz BIOS be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z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pośrednio na stronie producenta przy użyciu połączenia internetowego z automatycznym przekierowaniem w celu uzyskania informacji o: poprawkach i usprawnieniach dotycz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ą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cych aktualizacji, dacie wydania ostatniej aktualizacji, priorytecie aktualizacji, zgodności z systemami opera</w:t>
            </w:r>
            <w:r w:rsidR="001274FE">
              <w:rPr>
                <w:rFonts w:ascii="Times New Roman" w:hAnsi="Times New Roman" w:cs="Times New Roman"/>
                <w:bCs/>
                <w:sz w:val="20"/>
              </w:rPr>
              <w:t>cyjnymi,</w:t>
            </w:r>
          </w:p>
          <w:p w:rsidR="00FD25CF" w:rsidRDefault="00FD25CF" w:rsidP="00B813C9">
            <w:pPr>
              <w:pStyle w:val="Akapitzlist"/>
              <w:numPr>
                <w:ilvl w:val="0"/>
                <w:numId w:val="30"/>
              </w:numPr>
              <w:spacing w:after="0"/>
              <w:ind w:left="495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dostęp do wykazu najnowszych aktualizacji z podziałem na krytyczne (wymagające n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tychmiastowej instalacji), rekomendowane i opcjonalne</w:t>
            </w:r>
            <w:r w:rsidR="001274FE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D25CF" w:rsidRDefault="00FD25CF" w:rsidP="00B813C9">
            <w:pPr>
              <w:pStyle w:val="Akapitzlist"/>
              <w:numPr>
                <w:ilvl w:val="0"/>
                <w:numId w:val="30"/>
              </w:numPr>
              <w:spacing w:after="0"/>
              <w:ind w:left="495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włączenie/wyłączenie funkcji automatycznego restartu w przypadku, kiedy jest wym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gany przy instalacji sterownika, aplikacji </w:t>
            </w:r>
            <w:r w:rsidR="001274FE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D25CF" w:rsidRDefault="00FD25CF" w:rsidP="00B813C9">
            <w:pPr>
              <w:pStyle w:val="Akapitzlist"/>
              <w:numPr>
                <w:ilvl w:val="0"/>
                <w:numId w:val="30"/>
              </w:numPr>
              <w:spacing w:after="0"/>
              <w:ind w:left="495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sprawdzenie historii aktualizacji z informacją, jakie sterowniki były instalowane z d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kładną datą i wersją (rewizja wydania)</w:t>
            </w:r>
            <w:r w:rsidR="001274FE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D25CF" w:rsidRDefault="00FD25CF" w:rsidP="00B813C9">
            <w:pPr>
              <w:pStyle w:val="Akapitzlist"/>
              <w:numPr>
                <w:ilvl w:val="0"/>
                <w:numId w:val="30"/>
              </w:numPr>
              <w:spacing w:after="0"/>
              <w:ind w:left="495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dostęp do wykaz wymaganych sterowników, aplikacji,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sz w:val="20"/>
              </w:rPr>
              <w:t>BIOS’u</w:t>
            </w:r>
            <w:proofErr w:type="spellEnd"/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 z informacją o zainst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lowanej obecnie wersji dla oferowanego komputera z możliwością exportu do pliku o rozszerzeniu *.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sz w:val="20"/>
              </w:rPr>
              <w:t>xml</w:t>
            </w:r>
            <w:proofErr w:type="spellEnd"/>
            <w:r w:rsidR="001274FE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30"/>
              </w:numPr>
              <w:spacing w:after="0"/>
              <w:ind w:left="495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dostęp do raportu uwzględniającego informacje o znalezionych, pobranych i zainstal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wanych aktualizacjach z informacją, jakich komponentów dotyczyły, możliwość exportu takiego raportu do pliku *.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sz w:val="20"/>
              </w:rPr>
              <w:t>xml</w:t>
            </w:r>
            <w:proofErr w:type="spellEnd"/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FD25CF" w:rsidRDefault="00FD25CF" w:rsidP="00B813C9">
            <w:pPr>
              <w:pStyle w:val="Akapitzlist"/>
              <w:numPr>
                <w:ilvl w:val="0"/>
                <w:numId w:val="31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Raport musi zawierać datę i godzinę podjętych i wykonanych akcji/zadań w przedziale czasowym min. 1 roku.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31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Microsoft Office 2019 Home &amp; Business PL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sz w:val="20"/>
                <w:lang w:val="en-US"/>
              </w:rPr>
              <w:t>lub</w:t>
            </w:r>
            <w:proofErr w:type="spellEnd"/>
            <w:r w:rsidRPr="001274FE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1274FE">
              <w:rPr>
                <w:rFonts w:ascii="Times New Roman" w:hAnsi="Times New Roman" w:cs="Times New Roman"/>
                <w:bCs/>
                <w:sz w:val="20"/>
                <w:lang w:val="en-US"/>
              </w:rPr>
              <w:t>równoważny</w:t>
            </w:r>
            <w:proofErr w:type="spellEnd"/>
            <w:r w:rsidRPr="001274FE">
              <w:rPr>
                <w:rFonts w:ascii="Times New Roman" w:hAnsi="Times New Roman" w:cs="Times New Roman"/>
                <w:bCs/>
                <w:sz w:val="20"/>
                <w:lang w:val="en-US"/>
              </w:rPr>
              <w:t>: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32"/>
              </w:numPr>
              <w:spacing w:after="0"/>
              <w:ind w:left="495" w:hanging="283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Pełna polska wersja językowa interfejsu użytkownika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32"/>
              </w:numPr>
              <w:spacing w:after="0"/>
              <w:ind w:left="495" w:hanging="283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Wbudowany system pomocy w języku polskim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32"/>
              </w:numPr>
              <w:spacing w:after="0"/>
              <w:ind w:left="495" w:hanging="283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Możliwość dokonywania aktualizacji i poprawek oprogramowania przez Internet z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32"/>
              </w:numPr>
              <w:spacing w:after="0"/>
              <w:ind w:left="495" w:hanging="283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możliwością wyboru instalowanych poprawek;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32"/>
              </w:numPr>
              <w:spacing w:after="0"/>
              <w:ind w:left="495" w:hanging="283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Darmowe aktualizacje oprogramowania przez Internet (niezbędne aktualizacje,</w:t>
            </w:r>
          </w:p>
          <w:p w:rsidR="00FD25CF" w:rsidRDefault="00FD25CF" w:rsidP="00B813C9">
            <w:pPr>
              <w:pStyle w:val="Akapitzlist"/>
              <w:numPr>
                <w:ilvl w:val="0"/>
                <w:numId w:val="32"/>
              </w:numPr>
              <w:spacing w:after="0"/>
              <w:ind w:left="495" w:hanging="283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poprawki, biuletyny bezpieczeństwa muszą być dostarczane bez dodatkowych opłat) –wymagane podanie nazwy strony serwera WWW producenta systemu;</w:t>
            </w:r>
          </w:p>
          <w:p w:rsidR="00FD25CF" w:rsidRDefault="00FD25CF" w:rsidP="00B813C9">
            <w:pPr>
              <w:pStyle w:val="Akapitzlist"/>
              <w:numPr>
                <w:ilvl w:val="0"/>
                <w:numId w:val="32"/>
              </w:numPr>
              <w:spacing w:after="0"/>
              <w:ind w:left="495" w:hanging="283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 Internetowa aktualizacja zapewniona w języku polskim</w:t>
            </w:r>
          </w:p>
          <w:p w:rsidR="00FD25CF" w:rsidRDefault="00FD25CF" w:rsidP="00B813C9">
            <w:pPr>
              <w:pStyle w:val="Akapitzlist"/>
              <w:numPr>
                <w:ilvl w:val="0"/>
                <w:numId w:val="32"/>
              </w:numPr>
              <w:spacing w:after="0"/>
              <w:ind w:left="495" w:hanging="283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Możliwość zintegrowania uwierzytelniania użytkowników z usługą katalogową</w:t>
            </w:r>
            <w:r w:rsidR="001274F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(Active Directory lub funkcjonalnie równoważną) – użytkownik raz zalogowany z</w:t>
            </w:r>
            <w:r w:rsidR="001274F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poziomu sy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s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temu operacyjnego stacji roboczej ma być automatycznie rozpoznawany</w:t>
            </w:r>
            <w:r w:rsidR="001274F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 xml:space="preserve">we wszystkich 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lastRenderedPageBreak/>
              <w:t>modułach oferowanego rozwiązania bez potrzeby oddzielnego</w:t>
            </w:r>
            <w:r w:rsidR="001274F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monitowania go o p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o</w:t>
            </w:r>
            <w:r w:rsidRPr="001274FE">
              <w:rPr>
                <w:rFonts w:ascii="Times New Roman" w:hAnsi="Times New Roman" w:cs="Times New Roman"/>
                <w:bCs/>
                <w:sz w:val="20"/>
              </w:rPr>
              <w:t>nowne uwierzytelnienie się.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3" w:hanging="283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Pakiet zintegrowanych aplikacji biurowych musi zawierać: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a) Edytor tekstów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b) Arkusz kalkulacyjny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c) Narzędzie do przygotowywania i prowadzenia prezentacji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d) Narzędzie do zarządzania informacją prywatną (pocztą elektroniczną,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kalendarzem, kontaktami i zadaniami)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8. Edytor tekstów musi umożliwiać: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a) Edycję i formatowanie tekstu w języku polskim wraz z obsługą języka polskiego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w zakresie sprawdzania pisowni i poprawności gramatycznej oraz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funkcjonalnością słownika wyrazów bliskoznacznych i autokorekty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b) Wstawianie oraz formatowanie tabel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c) Wstawianie oraz formatowanie obiektów graficznych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d) Wstawianie wykresów i tabel z arkusza kalkulacyjnego (wliczając tabele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przestawne)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e) Automatyczne numerowanie rozdziałów, punktów, akapitów, tabel i rysunków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f) Automatyczne tworzenie spisów treści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g) Formatowanie nagłówków i stopek stron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h) Sprawdzanie pisowni w języku polskim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i) Śledzenie zmian wprowadzonych przez użytkowników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j) Wydruk dokumentów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k) Wykonywanie korespondencji seryjnej bazując na danych adresowych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pochodzących z arkusza kalkulacyjnego i z narzędzia do zarządzania informacją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prywatną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l) Pracę na dokumentach utworzonych przy pomocy Microsoft Word 2003,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2007,2010, 2013 i 2016 z zapewnieniem bezproblemowej konwersji wszystkich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elementów i atrybutów dokumentu. Zapewnienie po edycji i zapisaniu danego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dokumentu bezproblemową jego dalszą pracę w programach Microsoft Word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2003, 2007, 2010, 2013 i 2016.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m) Zabezpieczenie dokumentów hasłem przed odczytem oraz przed wprowadzaniem</w:t>
            </w:r>
          </w:p>
          <w:p w:rsidR="00FD25CF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modyfikacji</w:t>
            </w:r>
          </w:p>
          <w:p w:rsidR="00FD25CF" w:rsidRPr="001274FE" w:rsidRDefault="00FD25CF" w:rsidP="00B813C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74FE">
              <w:rPr>
                <w:rFonts w:ascii="Times New Roman" w:hAnsi="Times New Roman" w:cs="Times New Roman"/>
                <w:bCs/>
                <w:sz w:val="20"/>
              </w:rPr>
              <w:t>Arkusz kalkulacyjny musi umożliwiać: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a) Tworzenie raportów tabelarycznych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b) Tworzenie wykresów liniowych (wraz linią trendu), słupkowych, kołowych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c) Tworzenie arkuszy kalkulacyjnych zawierających teksty, dane liczbowe oraz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formuły przeprowadzające operacje matematyczne, logiczne, tekstowe,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statystyczne oraz operacje na danych finansowych i na miarach czasu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d) Tworzenie raportów z zewnętrznych źródeł danych np.: inne arkusze kalkulacyjne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e) Tworzenie raportów tabeli przestawnych umożliwiających dynamiczną zmianę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wymiarów oraz wykresów bazujących na danych z tabeli przestawnych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f) Wyszukiwanie i zamianę danych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g) Wykonywanie analiz danych przy użyciu formatowania warunkowego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h) Nazywanie komórek arkusza i odwoływanie się w formułach po takiej nazwie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i) Nagrywanie, tworzenie i edycję makr automatyzujących wykonywanie czynności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j) Formatowanie czasu, daty i wartości finansowych z polskim formatem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k) Zapis wielu arkuszy kalkulacyjnych w jednym pliku.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l) Zachowanie pełnej zgodności z formatami plików utworzonych za pomocą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oprogramowania Microsoft Excel 2003, 2007, 2010, 2013 i 2016 z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uwzględnieniem poprawnej realizacji użytych w nich funkcji specjalnych i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makropoleceń. Zapewnienie po edycji i zapisaniu danego dokumentu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bezproblemową jego dalszą pracę w programach Microsoft Excel 2003, 2007,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2010, 2013 i 2016.</w:t>
            </w:r>
          </w:p>
          <w:p w:rsidR="00FD25CF" w:rsidRPr="00D135E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m) Zabezpieczenie dokumentów hasłem przed odczytem oraz przed wprowadzaniem</w:t>
            </w:r>
          </w:p>
          <w:p w:rsidR="00FD25CF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lastRenderedPageBreak/>
              <w:t>modyfikacji.</w:t>
            </w:r>
          </w:p>
          <w:p w:rsidR="00B813C9" w:rsidRPr="00D135E9" w:rsidRDefault="00B813C9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FD25CF" w:rsidRPr="00B813C9" w:rsidRDefault="00FD25CF" w:rsidP="00B813C9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 Narzędzie do przygotowywania i prowadzenia prezentacji musi umożliwiać: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a) Prezentowanie przy użyciu projektora multimedialnego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b) Drukowanie w formacie umożliwiającym robienie notatek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c) Zapisanie jako prezentacja tylko do odczytu.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d) Nagrywanie narracji i dołączanie jej do prezentacji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e) Opatrywanie slajdów notatkami dla prezentera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f) Umieszczanie i formatowanie tekstów, obiektów graficznych, tabel, nagrań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dźwiękowych i wideo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g) Umieszczanie tabel i wykresów pochodzących z arkusza kalkulacyjnego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h) Odświeżenie wykresu znajdującego się w prezentacji po zmianie danych w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źródłowym arkuszu kalkulacyjnym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i) Możliwość tworzenia animacji obiektów i całych slajdów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j) Prowadzenie prezentacji w trybie prezentera, gdzie slajdy są widoczne na jednym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monitorze lub projektorze, a na drugim widoczne są slajdy i notatki prezentera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k) Pełna zgodność z formatami plików utworzonych za pomocą oprogramowania MS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PowerPoint 2003, 2007, 2010, 2013 i 2016. Zapewnienie po edycji i zapisaniu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danego dokumentu bezproblemową jego dalszą pracę w programach Microsoft</w:t>
            </w:r>
          </w:p>
          <w:p w:rsidR="00FD25CF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PowerPoint 2003, 2007, 2010, 2013 i 2016.</w:t>
            </w:r>
          </w:p>
          <w:p w:rsidR="00B813C9" w:rsidRPr="00D135E9" w:rsidRDefault="00B813C9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FD25CF" w:rsidRPr="00B813C9" w:rsidRDefault="00FD25CF" w:rsidP="00B813C9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</w:rPr>
              <w:t>Narzędzie do zarządzania informacją prywatną (pocztą elektroniczną, kalendarzem,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kontaktami i zadaniami) musi umożliwiać: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a) Pobieranie i wysyłanie poczty elektronicznej z serwera pocztowego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b) Filtrowanie niechcianej poczty elektronicznej (SPAM) oraz określanie listy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zablokowanych i bezpiecznych nadawców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c) Tworzenie katalogów, pozwalających katalogować pocztę elektroniczną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d) Automatyczne grupowanie poczty o tym samym tytule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e) Tworzenie reguł przenoszących automatycznie nową pocztę elektroniczną do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określonych katalogów bazując na słowach zawartych w tytule, adresie nadawcy i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odbiorcy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f) Oflagowanie poczty elektronicznej z określeniem terminu przypomnienia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g) Zarządzanie kalendarzem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h) Udostępnianie kalendarza innym użytkownikom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i) Przeglądanie kalendarza innych użytkowników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j) Zapraszanie uczestników na spotkanie, co po ich akceptacji powoduje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automatyczne wprowadzenie spotkania w ich kalendarzach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k) Zarządzanie listą zadań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l) Zlecanie zadań innym użytkownikom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m) Zarządzanie listą kontaktów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n) Udostępnianie listy kontaktów innym użytkownikom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o) Przeglądanie listy kontaktów innych użytkowników</w:t>
            </w:r>
          </w:p>
          <w:p w:rsidR="00FD25CF" w:rsidRPr="00D135E9" w:rsidRDefault="00FD25CF" w:rsidP="00B813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t>p) Możliwość przesyłania kontaktów innym użytkowników</w:t>
            </w:r>
          </w:p>
        </w:tc>
      </w:tr>
      <w:tr w:rsidR="00FD25CF" w:rsidRPr="006936BB" w:rsidTr="00D135E9">
        <w:tc>
          <w:tcPr>
            <w:tcW w:w="1015" w:type="pct"/>
          </w:tcPr>
          <w:p w:rsidR="00FD25CF" w:rsidRPr="00D135E9" w:rsidRDefault="00FD25CF" w:rsidP="00FD25C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135E9">
              <w:rPr>
                <w:rFonts w:ascii="Times New Roman" w:hAnsi="Times New Roman" w:cs="Times New Roman"/>
                <w:bCs/>
                <w:sz w:val="20"/>
              </w:rPr>
              <w:lastRenderedPageBreak/>
              <w:t>Wbudowane porty i złącza</w:t>
            </w:r>
          </w:p>
        </w:tc>
        <w:tc>
          <w:tcPr>
            <w:tcW w:w="3985" w:type="pct"/>
            <w:gridSpan w:val="2"/>
          </w:tcPr>
          <w:p w:rsidR="00FD25CF" w:rsidRPr="00B813C9" w:rsidRDefault="00FD25CF" w:rsidP="00B813C9">
            <w:pPr>
              <w:pStyle w:val="Akapitzlist"/>
              <w:numPr>
                <w:ilvl w:val="0"/>
                <w:numId w:val="38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Wbudowane porty: VGA, HDMI, Display Port, min. 4 porty USB na przednim panelu obudowy (w tym min. 2 porty USB 3.1) i min. 4 porty USB na tylnym panelu obudowy (w tym min. 2 porty USB 3.1) </w:t>
            </w:r>
          </w:p>
          <w:p w:rsidR="00FD25CF" w:rsidRPr="00B813C9" w:rsidRDefault="00FD25CF" w:rsidP="00B813C9">
            <w:pPr>
              <w:pStyle w:val="Akapitzlist"/>
              <w:numPr>
                <w:ilvl w:val="0"/>
                <w:numId w:val="38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</w:rPr>
              <w:t>Wymagana ilość i rozmieszczenie (na zewnątrz obudowy komputera) portów USB nie może być osiągnięta w wyniku stosowania konwerterów, przejściówek itp., port słucha</w:t>
            </w:r>
            <w:r w:rsidRPr="00B813C9">
              <w:rPr>
                <w:rFonts w:ascii="Times New Roman" w:hAnsi="Times New Roman" w:cs="Times New Roman"/>
                <w:bCs/>
                <w:sz w:val="20"/>
              </w:rPr>
              <w:t>w</w:t>
            </w:r>
            <w:r w:rsidRPr="00B813C9">
              <w:rPr>
                <w:rFonts w:ascii="Times New Roman" w:hAnsi="Times New Roman" w:cs="Times New Roman"/>
                <w:bCs/>
                <w:sz w:val="20"/>
              </w:rPr>
              <w:lastRenderedPageBreak/>
              <w:t>kowo-mikrofonowy na przednim panelu, port Line-out na tylnym panelu</w:t>
            </w:r>
          </w:p>
          <w:p w:rsidR="00FD25CF" w:rsidRPr="00B813C9" w:rsidRDefault="00FD25CF" w:rsidP="00B813C9">
            <w:pPr>
              <w:pStyle w:val="Akapitzlist"/>
              <w:numPr>
                <w:ilvl w:val="0"/>
                <w:numId w:val="38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</w:rPr>
              <w:t>Karta sieciowa 10/100/1000 Ethernet RJ 45, zintegrowana z płytą główną, wspierająca obsługę</w:t>
            </w:r>
            <w:r w:rsidRPr="00B813C9">
              <w:rPr>
                <w:rFonts w:ascii="Times New Roman" w:hAnsi="Times New Roman" w:cs="Times New Roman"/>
                <w:bCs/>
                <w:i/>
                <w:color w:val="FF0000"/>
                <w:sz w:val="20"/>
              </w:rPr>
              <w:t xml:space="preserve"> </w:t>
            </w:r>
            <w:proofErr w:type="spellStart"/>
            <w:r w:rsidRPr="00B813C9">
              <w:rPr>
                <w:rFonts w:ascii="Times New Roman" w:hAnsi="Times New Roman" w:cs="Times New Roman"/>
                <w:bCs/>
                <w:sz w:val="20"/>
              </w:rPr>
              <w:t>WoL</w:t>
            </w:r>
            <w:proofErr w:type="spellEnd"/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FD25CF" w:rsidRPr="00B813C9" w:rsidRDefault="00FD25CF" w:rsidP="00B813C9">
            <w:pPr>
              <w:pStyle w:val="Akapitzlist"/>
              <w:numPr>
                <w:ilvl w:val="0"/>
                <w:numId w:val="38"/>
              </w:numPr>
              <w:spacing w:after="0"/>
              <w:ind w:left="353" w:hanging="28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</w:rPr>
              <w:t>Płyta główna zaprojektowana i wyprodukowana na zlecenie producenta komputera, ded</w:t>
            </w:r>
            <w:r w:rsidRPr="00B813C9">
              <w:rPr>
                <w:rFonts w:ascii="Times New Roman" w:hAnsi="Times New Roman" w:cs="Times New Roman"/>
                <w:bCs/>
                <w:sz w:val="20"/>
              </w:rPr>
              <w:t>y</w:t>
            </w:r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kowana dla danego urządzenia; wyposażona w min 1 złącze PCI Express x16 Gen.3, min. 1 wolne złącza PCI Express x 1, min. 2 złącza DIMM z obsługą do 32GB DDR4 pamięci RAM, min. 2 złącza SATA w tym 1 </w:t>
            </w:r>
            <w:proofErr w:type="spellStart"/>
            <w:r w:rsidRPr="00B813C9">
              <w:rPr>
                <w:rFonts w:ascii="Times New Roman" w:hAnsi="Times New Roman" w:cs="Times New Roman"/>
                <w:bCs/>
                <w:sz w:val="20"/>
              </w:rPr>
              <w:t>szt</w:t>
            </w:r>
            <w:proofErr w:type="spellEnd"/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 SATA 3.0; 1 złącze M.2 2280 dedykowane dla syków M.2 SATA lub </w:t>
            </w:r>
            <w:proofErr w:type="spellStart"/>
            <w:r w:rsidRPr="00B813C9">
              <w:rPr>
                <w:rFonts w:ascii="Times New Roman" w:hAnsi="Times New Roman" w:cs="Times New Roman"/>
                <w:bCs/>
                <w:sz w:val="20"/>
              </w:rPr>
              <w:t>NVMe</w:t>
            </w:r>
            <w:proofErr w:type="spellEnd"/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, 1 złącze M.2 WLAN, 1 złącze do realizacji funkcji </w:t>
            </w:r>
            <w:proofErr w:type="spellStart"/>
            <w:r w:rsidRPr="00B813C9">
              <w:rPr>
                <w:rFonts w:ascii="Times New Roman" w:hAnsi="Times New Roman" w:cs="Times New Roman"/>
                <w:bCs/>
                <w:sz w:val="20"/>
              </w:rPr>
              <w:t>clear</w:t>
            </w:r>
            <w:proofErr w:type="spellEnd"/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 CMOS, 1 złącze do realizacji funkcji </w:t>
            </w:r>
            <w:proofErr w:type="spellStart"/>
            <w:r w:rsidRPr="00B813C9">
              <w:rPr>
                <w:rFonts w:ascii="Times New Roman" w:hAnsi="Times New Roman" w:cs="Times New Roman"/>
                <w:bCs/>
                <w:sz w:val="20"/>
              </w:rPr>
              <w:t>clear</w:t>
            </w:r>
            <w:proofErr w:type="spellEnd"/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B813C9">
              <w:rPr>
                <w:rFonts w:ascii="Times New Roman" w:hAnsi="Times New Roman" w:cs="Times New Roman"/>
                <w:bCs/>
                <w:sz w:val="20"/>
              </w:rPr>
              <w:t>Password</w:t>
            </w:r>
            <w:proofErr w:type="spellEnd"/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FD25CF" w:rsidRPr="00B813C9" w:rsidRDefault="00FD25CF" w:rsidP="00B813C9">
            <w:pPr>
              <w:pStyle w:val="Akapitzlist"/>
              <w:numPr>
                <w:ilvl w:val="0"/>
                <w:numId w:val="38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sz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Klawiatura USB w układzie polski programisty </w:t>
            </w:r>
          </w:p>
          <w:p w:rsidR="00FD25CF" w:rsidRPr="00B813C9" w:rsidRDefault="00FD25CF" w:rsidP="00B813C9">
            <w:pPr>
              <w:pStyle w:val="Akapitzlist"/>
              <w:numPr>
                <w:ilvl w:val="0"/>
                <w:numId w:val="38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sz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</w:rPr>
              <w:t>Mysz optyczna USB z dwoma przyciskami oraz rolką (</w:t>
            </w:r>
            <w:proofErr w:type="spellStart"/>
            <w:r w:rsidRPr="00B813C9">
              <w:rPr>
                <w:rFonts w:ascii="Times New Roman" w:hAnsi="Times New Roman" w:cs="Times New Roman"/>
                <w:bCs/>
                <w:sz w:val="20"/>
              </w:rPr>
              <w:t>scroll</w:t>
            </w:r>
            <w:proofErr w:type="spellEnd"/>
            <w:r w:rsidRPr="00B813C9">
              <w:rPr>
                <w:rFonts w:ascii="Times New Roman" w:hAnsi="Times New Roman" w:cs="Times New Roman"/>
                <w:bCs/>
                <w:sz w:val="20"/>
              </w:rPr>
              <w:t xml:space="preserve">) </w:t>
            </w:r>
          </w:p>
          <w:p w:rsidR="00FD25CF" w:rsidRPr="00B813C9" w:rsidRDefault="00FD25CF" w:rsidP="00B813C9">
            <w:pPr>
              <w:pStyle w:val="Akapitzlist"/>
              <w:numPr>
                <w:ilvl w:val="0"/>
                <w:numId w:val="38"/>
              </w:numPr>
              <w:spacing w:after="0"/>
              <w:ind w:left="353" w:hanging="283"/>
              <w:rPr>
                <w:rFonts w:ascii="Times New Roman" w:hAnsi="Times New Roman" w:cs="Times New Roman"/>
                <w:bCs/>
                <w:sz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</w:rPr>
              <w:t>Nagrywarka DVD +/-RW</w:t>
            </w:r>
            <w:r w:rsidRPr="00B813C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shd w:val="clear" w:color="auto" w:fill="000000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3333" w:type="pct"/>
            <w:shd w:val="clear" w:color="auto" w:fill="000000"/>
            <w:vAlign w:val="center"/>
          </w:tcPr>
          <w:p w:rsidR="00FD25CF" w:rsidRPr="00B813C9" w:rsidRDefault="00FD25CF" w:rsidP="00B813C9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 monitora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Proporcje obrazu</w:t>
            </w:r>
          </w:p>
        </w:tc>
        <w:tc>
          <w:tcPr>
            <w:tcW w:w="3333" w:type="pct"/>
            <w:tcBorders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16:09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Przekątna ekranu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24"</w:t>
            </w:r>
          </w:p>
        </w:tc>
      </w:tr>
      <w:tr w:rsidR="00FD25CF" w:rsidRPr="00B813C9" w:rsidTr="00B813C9">
        <w:trPr>
          <w:trHeight w:val="307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Typ matrycy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TFT-TN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matrycy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Matowa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Technologia podświetlania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Diody LED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Obszar widzialny w pionie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smartTag w:uri="urn:schemas-microsoft-com:office:smarttags" w:element="metricconverter">
              <w:smartTagPr>
                <w:attr w:name="ProductID" w:val="298.9 mm"/>
              </w:smartTagPr>
              <w:r w:rsidRPr="00B813C9">
                <w:rPr>
                  <w:rFonts w:ascii="Times New Roman" w:hAnsi="Times New Roman" w:cs="Times New Roman"/>
                  <w:color w:val="444444"/>
                  <w:sz w:val="20"/>
                  <w:szCs w:val="20"/>
                </w:rPr>
                <w:t>298.9 mm</w:t>
              </w:r>
            </w:smartTag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Obszar widzialny w poziomie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smartTag w:uri="urn:schemas-microsoft-com:office:smarttags" w:element="metricconverter">
              <w:smartTagPr>
                <w:attr w:name="ProductID" w:val="531.4 mm"/>
              </w:smartTagPr>
              <w:r w:rsidRPr="00B813C9">
                <w:rPr>
                  <w:rFonts w:ascii="Times New Roman" w:hAnsi="Times New Roman" w:cs="Times New Roman"/>
                  <w:color w:val="444444"/>
                  <w:sz w:val="20"/>
                  <w:szCs w:val="20"/>
                </w:rPr>
                <w:t>531.4 mm</w:t>
              </w:r>
            </w:smartTag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Plamka matrycy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smartTag w:uri="urn:schemas-microsoft-com:office:smarttags" w:element="metricconverter">
              <w:smartTagPr>
                <w:attr w:name="ProductID" w:val="0.277 mm"/>
              </w:smartTagPr>
              <w:r w:rsidRPr="00B813C9">
                <w:rPr>
                  <w:rFonts w:ascii="Times New Roman" w:hAnsi="Times New Roman" w:cs="Times New Roman"/>
                  <w:color w:val="444444"/>
                  <w:sz w:val="20"/>
                  <w:szCs w:val="20"/>
                </w:rPr>
                <w:t>0.277 mm</w:t>
              </w:r>
            </w:smartTag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1920 x 1080 (FHD 1080)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Czas reakcji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 ms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Jasność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250 cd/m²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Kontrast statyczny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1 000:1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Kontrast dynamiczny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80 000 000:1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Częstotliwość pozioma min.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31 kHz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Częstotliwość pozioma max.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85 kHz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Częstotliwość pionowa min.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56 </w:t>
            </w:r>
            <w:proofErr w:type="spellStart"/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Hz</w:t>
            </w:r>
            <w:proofErr w:type="spellEnd"/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Częstotliwość pionowa max.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75 </w:t>
            </w:r>
            <w:proofErr w:type="spellStart"/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Hz</w:t>
            </w:r>
            <w:proofErr w:type="spellEnd"/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170 °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160 °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Ilość kolorów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16,7 mln</w:t>
            </w:r>
          </w:p>
        </w:tc>
      </w:tr>
      <w:tr w:rsidR="00FD25CF" w:rsidRPr="00B813C9" w:rsidTr="00B813C9">
        <w:trPr>
          <w:trHeight w:val="70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Gniazda we/wy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1 x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B813C9">
                <w:rPr>
                  <w:rFonts w:ascii="Times New Roman" w:hAnsi="Times New Roman" w:cs="Times New Roman"/>
                  <w:color w:val="444444"/>
                  <w:sz w:val="20"/>
                  <w:szCs w:val="20"/>
                </w:rPr>
                <w:t>3,5 mm</w:t>
              </w:r>
            </w:smartTag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minijack</w:t>
            </w:r>
            <w:proofErr w:type="spellEnd"/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 x 15-pin D-</w:t>
            </w:r>
            <w:proofErr w:type="spellStart"/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Sub</w:t>
            </w:r>
            <w:proofErr w:type="spellEnd"/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 x HDMI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1 x </w:t>
            </w:r>
            <w:proofErr w:type="spellStart"/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DisplayPort</w:t>
            </w:r>
            <w:proofErr w:type="spellEnd"/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 x USB 2.0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Wbudowane głośniki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Tak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Pivot</w:t>
            </w:r>
            <w:proofErr w:type="spellEnd"/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Tak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Standard VESA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100 x 100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Pobór mocy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18 W</w:t>
            </w:r>
          </w:p>
        </w:tc>
      </w:tr>
      <w:tr w:rsidR="00FD25CF" w:rsidRPr="00B813C9" w:rsidTr="00B813C9">
        <w:trPr>
          <w:trHeight w:val="284"/>
        </w:trPr>
        <w:tc>
          <w:tcPr>
            <w:tcW w:w="1667" w:type="pct"/>
            <w:gridSpan w:val="2"/>
            <w:tcBorders>
              <w:top w:val="nil"/>
            </w:tcBorders>
            <w:shd w:val="clear" w:color="000000" w:fill="F5F5F5"/>
            <w:vAlign w:val="center"/>
          </w:tcPr>
          <w:p w:rsidR="00FD25CF" w:rsidRPr="00B813C9" w:rsidRDefault="00FD25CF" w:rsidP="00B81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333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FD25CF" w:rsidRPr="00B813C9" w:rsidRDefault="00FD25CF" w:rsidP="00B813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B813C9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Kable: Zasilający, USB, HDMI</w:t>
            </w:r>
          </w:p>
        </w:tc>
      </w:tr>
    </w:tbl>
    <w:p w:rsidR="00FD25CF" w:rsidRPr="00B813C9" w:rsidRDefault="00FD25CF" w:rsidP="00B813C9">
      <w:pPr>
        <w:pStyle w:val="Tekstpodstawowy"/>
        <w:spacing w:after="0"/>
        <w:rPr>
          <w:sz w:val="20"/>
          <w:szCs w:val="20"/>
        </w:rPr>
      </w:pPr>
    </w:p>
    <w:p w:rsidR="00FD25CF" w:rsidRDefault="00B813C9" w:rsidP="00FD25C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DRUKARKA </w:t>
      </w:r>
      <w:r w:rsidR="00FD25CF" w:rsidRPr="00855B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</w:t>
      </w:r>
      <w:r w:rsidR="00FD25CF">
        <w:rPr>
          <w:rFonts w:ascii="Times New Roman" w:eastAsia="Times New Roman" w:hAnsi="Times New Roman" w:cs="Times New Roman"/>
          <w:b/>
          <w:lang w:eastAsia="pl-PL"/>
        </w:rPr>
        <w:t>sztuk 1</w:t>
      </w:r>
    </w:p>
    <w:p w:rsidR="00891CFB" w:rsidRPr="00891CFB" w:rsidRDefault="00891CFB" w:rsidP="00891C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1CFB">
        <w:rPr>
          <w:rFonts w:ascii="Times New Roman" w:hAnsi="Times New Roman" w:cs="Times New Roman"/>
          <w:b/>
          <w:sz w:val="20"/>
          <w:szCs w:val="20"/>
        </w:rPr>
        <w:t>Drukarka atramentowa  z systemem stałego zasilania w atrament (ITS)</w:t>
      </w:r>
    </w:p>
    <w:p w:rsidR="00891CFB" w:rsidRPr="00891CFB" w:rsidRDefault="00891CFB" w:rsidP="00891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>Format druku : A3+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>Technologia druku : atrament - kolor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>Szybkość drukowania - mono (A4) [str. / min.] : 30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>Szybkość drukowania - kolor (A4) [str. / min.] : 17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>Rozdzielczość druku - mono [</w:t>
      </w:r>
      <w:proofErr w:type="spellStart"/>
      <w:r w:rsidRPr="00891CFB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Pr="00891CFB">
        <w:rPr>
          <w:rFonts w:ascii="Times New Roman" w:hAnsi="Times New Roman" w:cs="Times New Roman"/>
          <w:sz w:val="20"/>
          <w:szCs w:val="20"/>
        </w:rPr>
        <w:t>] : 5760 x 1440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>Rozdzielczość druku - kolor [</w:t>
      </w:r>
      <w:proofErr w:type="spellStart"/>
      <w:r w:rsidRPr="00891CFB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Pr="00891CFB">
        <w:rPr>
          <w:rFonts w:ascii="Times New Roman" w:hAnsi="Times New Roman" w:cs="Times New Roman"/>
          <w:sz w:val="20"/>
          <w:szCs w:val="20"/>
        </w:rPr>
        <w:t>] : 5760 x 1440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 xml:space="preserve">System stałego zasilania w atrament 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>Ilość wkładów : 4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>Interfejsy komunikacyjne : USB 2.0 , USB 1.1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>Pojemność podajnika papieru [arkusz] : 40</w:t>
      </w:r>
    </w:p>
    <w:p w:rsidR="00891CFB" w:rsidRPr="00891CFB" w:rsidRDefault="00891CFB" w:rsidP="00891C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1CFB">
        <w:rPr>
          <w:rFonts w:ascii="Times New Roman" w:hAnsi="Times New Roman" w:cs="Times New Roman"/>
          <w:sz w:val="20"/>
          <w:szCs w:val="20"/>
        </w:rPr>
        <w:t xml:space="preserve">Obsługiwane formaty nośników : A3+, A3, A4, A5, A6, B4, B5, C6 (koperta), DL (koperta), Nr 10 (koperta), 10 x </w:t>
      </w:r>
      <w:smartTag w:uri="urn:schemas-microsoft-com:office:smarttags" w:element="metricconverter">
        <w:smartTagPr>
          <w:attr w:name="ProductID" w:val="15 cm"/>
        </w:smartTagPr>
        <w:r w:rsidRPr="00891CFB">
          <w:rPr>
            <w:rFonts w:ascii="Times New Roman" w:hAnsi="Times New Roman" w:cs="Times New Roman"/>
            <w:sz w:val="20"/>
            <w:szCs w:val="20"/>
          </w:rPr>
          <w:t>15 cm</w:t>
        </w:r>
      </w:smartTag>
      <w:r w:rsidRPr="00891CFB">
        <w:rPr>
          <w:rFonts w:ascii="Times New Roman" w:hAnsi="Times New Roman" w:cs="Times New Roman"/>
          <w:sz w:val="20"/>
          <w:szCs w:val="20"/>
        </w:rPr>
        <w:t xml:space="preserve">, 13 x </w:t>
      </w:r>
      <w:smartTag w:uri="urn:schemas-microsoft-com:office:smarttags" w:element="metricconverter">
        <w:smartTagPr>
          <w:attr w:name="ProductID" w:val="18 cm"/>
        </w:smartTagPr>
        <w:r w:rsidRPr="00891CFB">
          <w:rPr>
            <w:rFonts w:ascii="Times New Roman" w:hAnsi="Times New Roman" w:cs="Times New Roman"/>
            <w:sz w:val="20"/>
            <w:szCs w:val="20"/>
          </w:rPr>
          <w:t>18 cm</w:t>
        </w:r>
      </w:smartTag>
      <w:r w:rsidRPr="00891CFB">
        <w:rPr>
          <w:rFonts w:ascii="Times New Roman" w:hAnsi="Times New Roman" w:cs="Times New Roman"/>
          <w:sz w:val="20"/>
          <w:szCs w:val="20"/>
        </w:rPr>
        <w:t xml:space="preserve">, 13 x </w:t>
      </w:r>
      <w:smartTag w:uri="urn:schemas-microsoft-com:office:smarttags" w:element="metricconverter">
        <w:smartTagPr>
          <w:attr w:name="ProductID" w:val="20 cm"/>
        </w:smartTagPr>
        <w:r w:rsidRPr="00891CFB">
          <w:rPr>
            <w:rFonts w:ascii="Times New Roman" w:hAnsi="Times New Roman" w:cs="Times New Roman"/>
            <w:sz w:val="20"/>
            <w:szCs w:val="20"/>
          </w:rPr>
          <w:t>20 cm</w:t>
        </w:r>
      </w:smartTag>
      <w:r w:rsidRPr="00891CFB">
        <w:rPr>
          <w:rFonts w:ascii="Times New Roman" w:hAnsi="Times New Roman" w:cs="Times New Roman"/>
          <w:sz w:val="20"/>
          <w:szCs w:val="20"/>
        </w:rPr>
        <w:t xml:space="preserve">, Użytkownika, </w:t>
      </w:r>
      <w:proofErr w:type="spellStart"/>
      <w:r w:rsidRPr="00891CFB">
        <w:rPr>
          <w:rFonts w:ascii="Times New Roman" w:hAnsi="Times New Roman" w:cs="Times New Roman"/>
          <w:sz w:val="20"/>
          <w:szCs w:val="20"/>
        </w:rPr>
        <w:t>Legal</w:t>
      </w:r>
      <w:proofErr w:type="spellEnd"/>
    </w:p>
    <w:p w:rsidR="00FD25CF" w:rsidRPr="00891CFB" w:rsidRDefault="00891CFB" w:rsidP="00891CF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1CFB">
        <w:rPr>
          <w:rFonts w:ascii="Times New Roman" w:hAnsi="Times New Roman" w:cs="Times New Roman"/>
          <w:sz w:val="20"/>
          <w:szCs w:val="20"/>
        </w:rPr>
        <w:t>Obsługiwane systemy operacyjne : Mac OS 10.5.8 lub nowszy, W</w:t>
      </w:r>
    </w:p>
    <w:p w:rsidR="00FD25CF" w:rsidRDefault="00FD25CF" w:rsidP="000F68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79D6" w:rsidRPr="006D79D6" w:rsidRDefault="00854902" w:rsidP="00B813C9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B8089B" w:rsidRDefault="00B8089B" w:rsidP="00B8089B">
      <w:pPr>
        <w:autoSpaceDE w:val="0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Przemysław </w:t>
      </w:r>
      <w:proofErr w:type="spellStart"/>
      <w:r>
        <w:rPr>
          <w:rFonts w:ascii="Times New Roman" w:eastAsia="Times-Roman" w:hAnsi="Times New Roman" w:cs="Times New Roman"/>
          <w:b/>
          <w:sz w:val="20"/>
          <w:szCs w:val="20"/>
        </w:rPr>
        <w:t>Rasała</w:t>
      </w:r>
      <w:proofErr w:type="spellEnd"/>
      <w:r>
        <w:rPr>
          <w:rFonts w:ascii="Times New Roman" w:eastAsia="Times-Roman" w:hAnsi="Times New Roman" w:cs="Times New Roman"/>
          <w:b/>
          <w:sz w:val="20"/>
          <w:szCs w:val="20"/>
        </w:rPr>
        <w:t xml:space="preserve"> </w:t>
      </w:r>
    </w:p>
    <w:p w:rsidR="00B8089B" w:rsidRDefault="00B8089B" w:rsidP="00B8089B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Główny Specjalista d/s Informatyki </w:t>
      </w:r>
    </w:p>
    <w:p w:rsidR="00B8089B" w:rsidRDefault="00B8089B" w:rsidP="00B8089B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 </w:t>
      </w:r>
    </w:p>
    <w:p w:rsidR="006D79D6" w:rsidRDefault="006D79D6" w:rsidP="000F6869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6D79D6" w:rsidSect="00AA2451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65" w:left="1440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96" w:rsidRDefault="00A32196" w:rsidP="00983464">
      <w:pPr>
        <w:spacing w:after="0" w:line="240" w:lineRule="auto"/>
      </w:pPr>
      <w:r>
        <w:separator/>
      </w:r>
    </w:p>
  </w:endnote>
  <w:endnote w:type="continuationSeparator" w:id="0">
    <w:p w:rsidR="00A32196" w:rsidRDefault="00A32196" w:rsidP="0098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CF" w:rsidRPr="000F6869" w:rsidRDefault="00FD25CF" w:rsidP="000F6869">
    <w:pPr>
      <w:pStyle w:val="Nagwek8"/>
      <w:tabs>
        <w:tab w:val="left" w:pos="0"/>
      </w:tabs>
      <w:jc w:val="center"/>
      <w:rPr>
        <w:rFonts w:ascii="Times New Roman" w:hAnsi="Times New Roman" w:cs="Times New Roman"/>
        <w:sz w:val="18"/>
        <w:szCs w:val="18"/>
        <w:lang w:val="pl-PL"/>
      </w:rPr>
    </w:pPr>
    <w:r w:rsidRPr="000F6869">
      <w:rPr>
        <w:rFonts w:ascii="Times New Roman" w:hAnsi="Times New Roman" w:cs="Times New Roman"/>
        <w:sz w:val="18"/>
        <w:szCs w:val="18"/>
      </w:rPr>
      <w:t>e-GEODEZJA - cyfrowy zasób geodezyjny powiatów Buskiego, Jędrzejowskiego, Kieleckiego i Pińczowskiego</w:t>
    </w:r>
  </w:p>
  <w:p w:rsidR="00FD25CF" w:rsidRPr="000F6869" w:rsidRDefault="00FD25CF" w:rsidP="000F6869">
    <w:pPr>
      <w:jc w:val="center"/>
      <w:rPr>
        <w:rFonts w:ascii="Times New Roman" w:hAnsi="Times New Roman" w:cs="Times New Roman"/>
        <w:b/>
        <w:sz w:val="18"/>
        <w:szCs w:val="18"/>
      </w:rPr>
    </w:pPr>
    <w:r w:rsidRPr="000F6869">
      <w:rPr>
        <w:rFonts w:ascii="Times New Roman" w:hAnsi="Times New Roman" w:cs="Times New Roman"/>
        <w:b/>
        <w:sz w:val="18"/>
        <w:szCs w:val="18"/>
      </w:rPr>
      <w:t>Modernizacja IT –Powiat Pińczowski</w:t>
    </w:r>
  </w:p>
  <w:p w:rsidR="00FD25CF" w:rsidRPr="000F6869" w:rsidRDefault="00FD25CF" w:rsidP="000F6869">
    <w:pPr>
      <w:pStyle w:val="Stopka"/>
      <w:spacing w:before="120"/>
      <w:jc w:val="right"/>
      <w:rPr>
        <w:rFonts w:ascii="Times New Roman" w:hAnsi="Times New Roman" w:cs="Times New Roman"/>
      </w:rPr>
    </w:pPr>
    <w:r w:rsidRPr="000F6869">
      <w:rPr>
        <w:rFonts w:ascii="Times New Roman" w:hAnsi="Times New Roman" w:cs="Times New Roman"/>
        <w:sz w:val="16"/>
        <w:szCs w:val="14"/>
      </w:rPr>
      <w:t xml:space="preserve">Strona </w:t>
    </w:r>
    <w:r w:rsidRPr="000F6869">
      <w:rPr>
        <w:rFonts w:ascii="Times New Roman" w:hAnsi="Times New Roman" w:cs="Times New Roman"/>
        <w:sz w:val="16"/>
        <w:szCs w:val="14"/>
      </w:rPr>
      <w:fldChar w:fldCharType="begin"/>
    </w:r>
    <w:r w:rsidRPr="000F6869">
      <w:rPr>
        <w:rFonts w:ascii="Times New Roman" w:hAnsi="Times New Roman" w:cs="Times New Roman"/>
        <w:sz w:val="16"/>
        <w:szCs w:val="14"/>
      </w:rPr>
      <w:instrText xml:space="preserve"> PAGE </w:instrText>
    </w:r>
    <w:r w:rsidRPr="000F6869">
      <w:rPr>
        <w:rFonts w:ascii="Times New Roman" w:hAnsi="Times New Roman" w:cs="Times New Roman"/>
        <w:sz w:val="16"/>
        <w:szCs w:val="14"/>
      </w:rPr>
      <w:fldChar w:fldCharType="separate"/>
    </w:r>
    <w:r w:rsidR="00B8089B">
      <w:rPr>
        <w:rFonts w:ascii="Times New Roman" w:hAnsi="Times New Roman" w:cs="Times New Roman"/>
        <w:noProof/>
        <w:sz w:val="16"/>
        <w:szCs w:val="14"/>
      </w:rPr>
      <w:t>6</w:t>
    </w:r>
    <w:r w:rsidRPr="000F6869">
      <w:rPr>
        <w:rFonts w:ascii="Times New Roman" w:hAnsi="Times New Roman" w:cs="Times New Roman"/>
        <w:sz w:val="16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CF" w:rsidRPr="000F6869" w:rsidRDefault="00FD25CF" w:rsidP="008842A0">
    <w:pPr>
      <w:pStyle w:val="Nagwek8"/>
      <w:tabs>
        <w:tab w:val="left" w:pos="0"/>
      </w:tabs>
      <w:jc w:val="center"/>
      <w:rPr>
        <w:rFonts w:ascii="Times New Roman" w:hAnsi="Times New Roman" w:cs="Times New Roman"/>
        <w:sz w:val="18"/>
        <w:szCs w:val="18"/>
        <w:lang w:val="pl-PL"/>
      </w:rPr>
    </w:pPr>
    <w:r w:rsidRPr="000F6869">
      <w:rPr>
        <w:rFonts w:ascii="Times New Roman" w:hAnsi="Times New Roman" w:cs="Times New Roman"/>
        <w:sz w:val="18"/>
        <w:szCs w:val="18"/>
      </w:rPr>
      <w:t>e-GEODEZJA - cyfrowy zasób geodezyjny powiatów Buskiego, Jędrzejowskiego, Kieleckiego i Pińczowskiego</w:t>
    </w:r>
  </w:p>
  <w:p w:rsidR="00FD25CF" w:rsidRPr="000F6869" w:rsidRDefault="00FD25CF" w:rsidP="008842A0">
    <w:pPr>
      <w:jc w:val="center"/>
      <w:rPr>
        <w:rFonts w:ascii="Times New Roman" w:hAnsi="Times New Roman" w:cs="Times New Roman"/>
        <w:b/>
        <w:sz w:val="18"/>
        <w:szCs w:val="18"/>
      </w:rPr>
    </w:pPr>
    <w:r w:rsidRPr="000F6869">
      <w:rPr>
        <w:rFonts w:ascii="Times New Roman" w:hAnsi="Times New Roman" w:cs="Times New Roman"/>
        <w:b/>
        <w:sz w:val="18"/>
        <w:szCs w:val="18"/>
      </w:rPr>
      <w:t>Modernizacja IT –Powiat Pińczowski</w:t>
    </w:r>
  </w:p>
  <w:p w:rsidR="00FD25CF" w:rsidRPr="000F6869" w:rsidRDefault="00FD25CF" w:rsidP="008842A0">
    <w:pPr>
      <w:pStyle w:val="Stopka"/>
      <w:spacing w:before="120"/>
      <w:jc w:val="right"/>
      <w:rPr>
        <w:rFonts w:ascii="Times New Roman" w:hAnsi="Times New Roman" w:cs="Times New Roman"/>
      </w:rPr>
    </w:pPr>
    <w:r w:rsidRPr="000F6869">
      <w:rPr>
        <w:rFonts w:ascii="Times New Roman" w:hAnsi="Times New Roman" w:cs="Times New Roman"/>
        <w:sz w:val="16"/>
        <w:szCs w:val="14"/>
      </w:rPr>
      <w:t xml:space="preserve">Strona </w:t>
    </w:r>
    <w:r w:rsidRPr="000F6869">
      <w:rPr>
        <w:rFonts w:ascii="Times New Roman" w:hAnsi="Times New Roman" w:cs="Times New Roman"/>
        <w:sz w:val="16"/>
        <w:szCs w:val="14"/>
      </w:rPr>
      <w:fldChar w:fldCharType="begin"/>
    </w:r>
    <w:r w:rsidRPr="000F6869">
      <w:rPr>
        <w:rFonts w:ascii="Times New Roman" w:hAnsi="Times New Roman" w:cs="Times New Roman"/>
        <w:sz w:val="16"/>
        <w:szCs w:val="14"/>
      </w:rPr>
      <w:instrText xml:space="preserve"> PAGE </w:instrText>
    </w:r>
    <w:r w:rsidRPr="000F6869">
      <w:rPr>
        <w:rFonts w:ascii="Times New Roman" w:hAnsi="Times New Roman" w:cs="Times New Roman"/>
        <w:sz w:val="16"/>
        <w:szCs w:val="14"/>
      </w:rPr>
      <w:fldChar w:fldCharType="separate"/>
    </w:r>
    <w:r w:rsidR="00B8089B">
      <w:rPr>
        <w:rFonts w:ascii="Times New Roman" w:hAnsi="Times New Roman" w:cs="Times New Roman"/>
        <w:noProof/>
        <w:sz w:val="16"/>
        <w:szCs w:val="14"/>
      </w:rPr>
      <w:t>7</w:t>
    </w:r>
    <w:r w:rsidRPr="000F6869">
      <w:rPr>
        <w:rFonts w:ascii="Times New Roman" w:hAnsi="Times New Roman" w:cs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CF" w:rsidRPr="000F6869" w:rsidRDefault="00FD25CF" w:rsidP="00983464">
    <w:pPr>
      <w:pStyle w:val="Nagwek8"/>
      <w:tabs>
        <w:tab w:val="left" w:pos="0"/>
      </w:tabs>
      <w:jc w:val="center"/>
      <w:rPr>
        <w:rFonts w:ascii="Times New Roman" w:hAnsi="Times New Roman" w:cs="Times New Roman"/>
        <w:sz w:val="18"/>
        <w:szCs w:val="18"/>
        <w:lang w:val="pl-PL"/>
      </w:rPr>
    </w:pPr>
    <w:r w:rsidRPr="000F6869">
      <w:rPr>
        <w:rFonts w:ascii="Times New Roman" w:hAnsi="Times New Roman" w:cs="Times New Roman"/>
        <w:sz w:val="18"/>
        <w:szCs w:val="18"/>
      </w:rPr>
      <w:t>e-GEODEZJA - cyfrowy zasób geodezyjny powiatów Buskiego, Jędrzejowskiego, Kieleckiego i Pińczowskiego</w:t>
    </w:r>
  </w:p>
  <w:p w:rsidR="00FD25CF" w:rsidRPr="000F6869" w:rsidRDefault="00FD25CF" w:rsidP="00983464">
    <w:pPr>
      <w:jc w:val="center"/>
      <w:rPr>
        <w:rFonts w:ascii="Times New Roman" w:hAnsi="Times New Roman" w:cs="Times New Roman"/>
        <w:b/>
        <w:sz w:val="18"/>
        <w:szCs w:val="18"/>
      </w:rPr>
    </w:pPr>
    <w:r w:rsidRPr="000F6869">
      <w:rPr>
        <w:rFonts w:ascii="Times New Roman" w:hAnsi="Times New Roman" w:cs="Times New Roman"/>
        <w:b/>
        <w:sz w:val="18"/>
        <w:szCs w:val="18"/>
      </w:rPr>
      <w:t>Modernizacja IT –Powiat Pińczowski</w:t>
    </w:r>
  </w:p>
  <w:p w:rsidR="00FD25CF" w:rsidRPr="000F6869" w:rsidRDefault="00FD25CF" w:rsidP="00983464">
    <w:pPr>
      <w:pStyle w:val="Stopka"/>
      <w:spacing w:before="120"/>
      <w:jc w:val="right"/>
      <w:rPr>
        <w:rFonts w:ascii="Times New Roman" w:hAnsi="Times New Roman" w:cs="Times New Roman"/>
      </w:rPr>
    </w:pPr>
    <w:r w:rsidRPr="000F6869">
      <w:rPr>
        <w:rFonts w:ascii="Times New Roman" w:hAnsi="Times New Roman" w:cs="Times New Roman"/>
        <w:sz w:val="16"/>
        <w:szCs w:val="14"/>
      </w:rPr>
      <w:t xml:space="preserve">Strona </w:t>
    </w:r>
    <w:r w:rsidRPr="000F6869">
      <w:rPr>
        <w:rFonts w:ascii="Times New Roman" w:hAnsi="Times New Roman" w:cs="Times New Roman"/>
        <w:sz w:val="16"/>
        <w:szCs w:val="14"/>
      </w:rPr>
      <w:fldChar w:fldCharType="begin"/>
    </w:r>
    <w:r w:rsidRPr="000F6869">
      <w:rPr>
        <w:rFonts w:ascii="Times New Roman" w:hAnsi="Times New Roman" w:cs="Times New Roman"/>
        <w:sz w:val="16"/>
        <w:szCs w:val="14"/>
      </w:rPr>
      <w:instrText xml:space="preserve"> PAGE </w:instrText>
    </w:r>
    <w:r w:rsidRPr="000F6869">
      <w:rPr>
        <w:rFonts w:ascii="Times New Roman" w:hAnsi="Times New Roman" w:cs="Times New Roman"/>
        <w:sz w:val="16"/>
        <w:szCs w:val="14"/>
      </w:rPr>
      <w:fldChar w:fldCharType="separate"/>
    </w:r>
    <w:r w:rsidR="00B8089B">
      <w:rPr>
        <w:rFonts w:ascii="Times New Roman" w:hAnsi="Times New Roman" w:cs="Times New Roman"/>
        <w:noProof/>
        <w:sz w:val="16"/>
        <w:szCs w:val="14"/>
      </w:rPr>
      <w:t>1</w:t>
    </w:r>
    <w:r w:rsidRPr="000F6869">
      <w:rPr>
        <w:rFonts w:ascii="Times New Roman" w:hAnsi="Times New Roman"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96" w:rsidRDefault="00A32196" w:rsidP="00983464">
      <w:pPr>
        <w:spacing w:after="0" w:line="240" w:lineRule="auto"/>
      </w:pPr>
      <w:r>
        <w:separator/>
      </w:r>
    </w:p>
  </w:footnote>
  <w:footnote w:type="continuationSeparator" w:id="0">
    <w:p w:rsidR="00A32196" w:rsidRDefault="00A32196" w:rsidP="0098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CF" w:rsidRDefault="00FD25CF" w:rsidP="00983464">
    <w:pPr>
      <w:pStyle w:val="Nagwek"/>
    </w:pPr>
    <w:r>
      <w:rPr>
        <w:noProof/>
        <w:lang w:eastAsia="pl-PL"/>
      </w:rPr>
      <w:drawing>
        <wp:inline distT="0" distB="0" distL="0" distR="0" wp14:anchorId="047152D6" wp14:editId="0A839F55">
          <wp:extent cx="571500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25CF" w:rsidRDefault="00FD2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0"/>
        <w:szCs w:val="20"/>
        <w:lang w:val="pl-P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i w:val="0"/>
        <w:sz w:val="20"/>
        <w:szCs w:val="20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Cambria" w:hAnsi="Cambria" w:cs="Arial"/>
        <w:i w:val="0"/>
        <w:sz w:val="20"/>
        <w:szCs w:val="20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7"/>
    <w:multiLevelType w:val="multilevel"/>
    <w:tmpl w:val="852EBE6A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6A0454E"/>
    <w:multiLevelType w:val="hybridMultilevel"/>
    <w:tmpl w:val="29FC106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C2C34"/>
    <w:multiLevelType w:val="multilevel"/>
    <w:tmpl w:val="98DA64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7">
    <w:nsid w:val="0F7522BC"/>
    <w:multiLevelType w:val="hybridMultilevel"/>
    <w:tmpl w:val="82BABA9C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B204F9"/>
    <w:multiLevelType w:val="hybridMultilevel"/>
    <w:tmpl w:val="EB0AA6D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5E3E46"/>
    <w:multiLevelType w:val="hybridMultilevel"/>
    <w:tmpl w:val="7648447A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10A25"/>
    <w:multiLevelType w:val="multilevel"/>
    <w:tmpl w:val="9CEC9AC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2">
    <w:nsid w:val="1E8A4F00"/>
    <w:multiLevelType w:val="hybridMultilevel"/>
    <w:tmpl w:val="FA6EE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D7862"/>
    <w:multiLevelType w:val="hybridMultilevel"/>
    <w:tmpl w:val="35C2B3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369AF"/>
    <w:multiLevelType w:val="hybridMultilevel"/>
    <w:tmpl w:val="69A2F4D2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663B4"/>
    <w:multiLevelType w:val="hybridMultilevel"/>
    <w:tmpl w:val="5DC6098E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5987"/>
    <w:multiLevelType w:val="hybridMultilevel"/>
    <w:tmpl w:val="B3F67106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428CF"/>
    <w:multiLevelType w:val="hybridMultilevel"/>
    <w:tmpl w:val="7DAEE804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9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724AB"/>
    <w:multiLevelType w:val="hybridMultilevel"/>
    <w:tmpl w:val="E72E77F2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F674A"/>
    <w:multiLevelType w:val="hybridMultilevel"/>
    <w:tmpl w:val="A6D0172E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900BB"/>
    <w:multiLevelType w:val="hybridMultilevel"/>
    <w:tmpl w:val="77FEB40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13B49"/>
    <w:multiLevelType w:val="hybridMultilevel"/>
    <w:tmpl w:val="384AD546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31A5C"/>
    <w:multiLevelType w:val="hybridMultilevel"/>
    <w:tmpl w:val="34C2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044DD"/>
    <w:multiLevelType w:val="hybridMultilevel"/>
    <w:tmpl w:val="09B84188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F1985"/>
    <w:multiLevelType w:val="multilevel"/>
    <w:tmpl w:val="DA1275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48831689"/>
    <w:multiLevelType w:val="hybridMultilevel"/>
    <w:tmpl w:val="8DA806BE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321C5"/>
    <w:multiLevelType w:val="hybridMultilevel"/>
    <w:tmpl w:val="54B88B4E"/>
    <w:lvl w:ilvl="0" w:tplc="00000000">
      <w:start w:val="1"/>
      <w:numFmt w:val="bullet"/>
      <w:lvlText w:val="Ÿ"/>
      <w:lvlJc w:val="left"/>
      <w:pPr>
        <w:ind w:left="9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9">
    <w:nsid w:val="504A7151"/>
    <w:multiLevelType w:val="hybridMultilevel"/>
    <w:tmpl w:val="4586858A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4090F"/>
    <w:multiLevelType w:val="hybridMultilevel"/>
    <w:tmpl w:val="7E8C44D8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355F8"/>
    <w:multiLevelType w:val="hybridMultilevel"/>
    <w:tmpl w:val="81446C96"/>
    <w:lvl w:ilvl="0" w:tplc="378C5A76">
      <w:start w:val="1"/>
      <w:numFmt w:val="bullet"/>
      <w:pStyle w:val="Nagwek5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62C61353"/>
    <w:multiLevelType w:val="hybridMultilevel"/>
    <w:tmpl w:val="F7DA0972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9000B"/>
    <w:multiLevelType w:val="hybridMultilevel"/>
    <w:tmpl w:val="8A66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5">
    <w:nsid w:val="6B5B4CB5"/>
    <w:multiLevelType w:val="hybridMultilevel"/>
    <w:tmpl w:val="07F0DB14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335AB"/>
    <w:multiLevelType w:val="hybridMultilevel"/>
    <w:tmpl w:val="20EC699A"/>
    <w:lvl w:ilvl="0" w:tplc="00000000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352D1"/>
    <w:multiLevelType w:val="hybridMultilevel"/>
    <w:tmpl w:val="AEDA643E"/>
    <w:lvl w:ilvl="0" w:tplc="00000000">
      <w:start w:val="1"/>
      <w:numFmt w:val="bullet"/>
      <w:lvlText w:val="Ÿ"/>
      <w:lvlJc w:val="left"/>
      <w:pPr>
        <w:ind w:left="9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26"/>
  </w:num>
  <w:num w:numId="9">
    <w:abstractNumId w:val="6"/>
  </w:num>
  <w:num w:numId="10">
    <w:abstractNumId w:val="11"/>
  </w:num>
  <w:num w:numId="11">
    <w:abstractNumId w:val="9"/>
  </w:num>
  <w:num w:numId="12">
    <w:abstractNumId w:val="19"/>
  </w:num>
  <w:num w:numId="13">
    <w:abstractNumId w:val="18"/>
  </w:num>
  <w:num w:numId="14">
    <w:abstractNumId w:val="34"/>
  </w:num>
  <w:num w:numId="15">
    <w:abstractNumId w:val="27"/>
  </w:num>
  <w:num w:numId="16">
    <w:abstractNumId w:val="20"/>
  </w:num>
  <w:num w:numId="17">
    <w:abstractNumId w:val="7"/>
  </w:num>
  <w:num w:numId="18">
    <w:abstractNumId w:val="36"/>
  </w:num>
  <w:num w:numId="19">
    <w:abstractNumId w:val="32"/>
  </w:num>
  <w:num w:numId="20">
    <w:abstractNumId w:val="31"/>
  </w:num>
  <w:num w:numId="21">
    <w:abstractNumId w:val="17"/>
  </w:num>
  <w:num w:numId="22">
    <w:abstractNumId w:val="5"/>
  </w:num>
  <w:num w:numId="23">
    <w:abstractNumId w:val="33"/>
  </w:num>
  <w:num w:numId="24">
    <w:abstractNumId w:val="10"/>
  </w:num>
  <w:num w:numId="25">
    <w:abstractNumId w:val="23"/>
  </w:num>
  <w:num w:numId="26">
    <w:abstractNumId w:val="15"/>
  </w:num>
  <w:num w:numId="27">
    <w:abstractNumId w:val="21"/>
  </w:num>
  <w:num w:numId="28">
    <w:abstractNumId w:val="14"/>
  </w:num>
  <w:num w:numId="29">
    <w:abstractNumId w:val="30"/>
  </w:num>
  <w:num w:numId="30">
    <w:abstractNumId w:val="13"/>
  </w:num>
  <w:num w:numId="31">
    <w:abstractNumId w:val="16"/>
  </w:num>
  <w:num w:numId="32">
    <w:abstractNumId w:val="22"/>
  </w:num>
  <w:num w:numId="33">
    <w:abstractNumId w:val="24"/>
  </w:num>
  <w:num w:numId="34">
    <w:abstractNumId w:val="37"/>
  </w:num>
  <w:num w:numId="35">
    <w:abstractNumId w:val="28"/>
  </w:num>
  <w:num w:numId="36">
    <w:abstractNumId w:val="35"/>
  </w:num>
  <w:num w:numId="37">
    <w:abstractNumId w:val="2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64"/>
    <w:rsid w:val="000F6869"/>
    <w:rsid w:val="001274FE"/>
    <w:rsid w:val="001B3775"/>
    <w:rsid w:val="00282775"/>
    <w:rsid w:val="00435A1B"/>
    <w:rsid w:val="004E72AF"/>
    <w:rsid w:val="005A6BA9"/>
    <w:rsid w:val="005D4C36"/>
    <w:rsid w:val="00660AB0"/>
    <w:rsid w:val="006D79D6"/>
    <w:rsid w:val="00711062"/>
    <w:rsid w:val="00736598"/>
    <w:rsid w:val="007743F1"/>
    <w:rsid w:val="00787C6E"/>
    <w:rsid w:val="0080614C"/>
    <w:rsid w:val="00854902"/>
    <w:rsid w:val="00855B68"/>
    <w:rsid w:val="008842A0"/>
    <w:rsid w:val="00891CFB"/>
    <w:rsid w:val="008C5A90"/>
    <w:rsid w:val="00983464"/>
    <w:rsid w:val="00A14690"/>
    <w:rsid w:val="00A32196"/>
    <w:rsid w:val="00A83A92"/>
    <w:rsid w:val="00AA2451"/>
    <w:rsid w:val="00B07428"/>
    <w:rsid w:val="00B21B02"/>
    <w:rsid w:val="00B456A6"/>
    <w:rsid w:val="00B8089B"/>
    <w:rsid w:val="00B813C9"/>
    <w:rsid w:val="00BA3D64"/>
    <w:rsid w:val="00BF66C7"/>
    <w:rsid w:val="00C928BF"/>
    <w:rsid w:val="00D135E9"/>
    <w:rsid w:val="00DA4558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qFormat/>
    <w:rsid w:val="007743F1"/>
    <w:pPr>
      <w:numPr>
        <w:numId w:val="20"/>
      </w:numPr>
      <w:spacing w:before="40" w:after="40"/>
      <w:jc w:val="both"/>
      <w:outlineLvl w:val="4"/>
    </w:pPr>
    <w:rPr>
      <w:rFonts w:ascii="Verdana" w:eastAsia="Times New Roman" w:hAnsi="Verdana" w:cs="Times New Roman"/>
      <w:color w:val="00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8346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64"/>
  </w:style>
  <w:style w:type="paragraph" w:styleId="Stopka">
    <w:name w:val="footer"/>
    <w:basedOn w:val="Normalny"/>
    <w:link w:val="StopkaZnak"/>
    <w:uiPriority w:val="99"/>
    <w:unhideWhenUsed/>
    <w:rsid w:val="0098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64"/>
  </w:style>
  <w:style w:type="paragraph" w:styleId="Tekstdymka">
    <w:name w:val="Balloon Text"/>
    <w:basedOn w:val="Normalny"/>
    <w:link w:val="TekstdymkaZnak"/>
    <w:uiPriority w:val="99"/>
    <w:semiHidden/>
    <w:unhideWhenUsed/>
    <w:rsid w:val="0098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64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983464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customStyle="1" w:styleId="Normalny1">
    <w:name w:val="Normalny1"/>
    <w:rsid w:val="00983464"/>
    <w:pPr>
      <w:suppressAutoHyphens/>
      <w:spacing w:after="160" w:line="259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4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464"/>
    <w:pPr>
      <w:suppressAutoHyphens/>
      <w:spacing w:after="160" w:line="259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83464"/>
    <w:rPr>
      <w:sz w:val="20"/>
      <w:szCs w:val="20"/>
    </w:rPr>
  </w:style>
  <w:style w:type="character" w:styleId="Hipercze">
    <w:name w:val="Hyperlink"/>
    <w:rsid w:val="00983464"/>
    <w:rPr>
      <w:color w:val="0000FF"/>
      <w:u w:val="single"/>
    </w:rPr>
  </w:style>
  <w:style w:type="paragraph" w:customStyle="1" w:styleId="Nagwek3">
    <w:name w:val="Nagłówek3"/>
    <w:basedOn w:val="Normalny"/>
    <w:next w:val="Podtytu"/>
    <w:rsid w:val="0098346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Bezodstpw">
    <w:name w:val="No Spacing"/>
    <w:uiPriority w:val="99"/>
    <w:qFormat/>
    <w:rsid w:val="0098346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3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3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83464"/>
    <w:pPr>
      <w:spacing w:after="160" w:line="259" w:lineRule="auto"/>
      <w:ind w:left="720"/>
      <w:contextualSpacing/>
    </w:pPr>
  </w:style>
  <w:style w:type="paragraph" w:customStyle="1" w:styleId="Listapunktowana1">
    <w:name w:val="Lista punktowana1"/>
    <w:basedOn w:val="Normalny"/>
    <w:rsid w:val="000F6869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2">
    <w:name w:val="Font Style132"/>
    <w:rsid w:val="000F6869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F686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F6869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F68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omylnaczcionkaakapitu"/>
    <w:link w:val="Gwka"/>
    <w:uiPriority w:val="99"/>
    <w:locked/>
    <w:rsid w:val="00435A1B"/>
    <w:rPr>
      <w:rFonts w:cs="Times New Roman"/>
    </w:rPr>
  </w:style>
  <w:style w:type="paragraph" w:customStyle="1" w:styleId="Gwka">
    <w:name w:val="Główka"/>
    <w:basedOn w:val="Normalny"/>
    <w:link w:val="HeaderChar"/>
    <w:uiPriority w:val="99"/>
    <w:rsid w:val="00435A1B"/>
    <w:pPr>
      <w:tabs>
        <w:tab w:val="center" w:pos="4680"/>
        <w:tab w:val="right" w:pos="9360"/>
      </w:tabs>
      <w:suppressAutoHyphens/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6C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7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43F1"/>
    <w:rPr>
      <w:rFonts w:ascii="Verdana" w:eastAsia="Times New Roman" w:hAnsi="Verdana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qFormat/>
    <w:rsid w:val="007743F1"/>
    <w:pPr>
      <w:numPr>
        <w:numId w:val="20"/>
      </w:numPr>
      <w:spacing w:before="40" w:after="40"/>
      <w:jc w:val="both"/>
      <w:outlineLvl w:val="4"/>
    </w:pPr>
    <w:rPr>
      <w:rFonts w:ascii="Verdana" w:eastAsia="Times New Roman" w:hAnsi="Verdana" w:cs="Times New Roman"/>
      <w:color w:val="00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8346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64"/>
  </w:style>
  <w:style w:type="paragraph" w:styleId="Stopka">
    <w:name w:val="footer"/>
    <w:basedOn w:val="Normalny"/>
    <w:link w:val="StopkaZnak"/>
    <w:uiPriority w:val="99"/>
    <w:unhideWhenUsed/>
    <w:rsid w:val="0098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64"/>
  </w:style>
  <w:style w:type="paragraph" w:styleId="Tekstdymka">
    <w:name w:val="Balloon Text"/>
    <w:basedOn w:val="Normalny"/>
    <w:link w:val="TekstdymkaZnak"/>
    <w:uiPriority w:val="99"/>
    <w:semiHidden/>
    <w:unhideWhenUsed/>
    <w:rsid w:val="0098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64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983464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customStyle="1" w:styleId="Normalny1">
    <w:name w:val="Normalny1"/>
    <w:rsid w:val="00983464"/>
    <w:pPr>
      <w:suppressAutoHyphens/>
      <w:spacing w:after="160" w:line="259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4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464"/>
    <w:pPr>
      <w:suppressAutoHyphens/>
      <w:spacing w:after="160" w:line="259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83464"/>
    <w:rPr>
      <w:sz w:val="20"/>
      <w:szCs w:val="20"/>
    </w:rPr>
  </w:style>
  <w:style w:type="character" w:styleId="Hipercze">
    <w:name w:val="Hyperlink"/>
    <w:rsid w:val="00983464"/>
    <w:rPr>
      <w:color w:val="0000FF"/>
      <w:u w:val="single"/>
    </w:rPr>
  </w:style>
  <w:style w:type="paragraph" w:customStyle="1" w:styleId="Nagwek3">
    <w:name w:val="Nagłówek3"/>
    <w:basedOn w:val="Normalny"/>
    <w:next w:val="Podtytu"/>
    <w:rsid w:val="0098346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Bezodstpw">
    <w:name w:val="No Spacing"/>
    <w:uiPriority w:val="99"/>
    <w:qFormat/>
    <w:rsid w:val="0098346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3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3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83464"/>
    <w:pPr>
      <w:spacing w:after="160" w:line="259" w:lineRule="auto"/>
      <w:ind w:left="720"/>
      <w:contextualSpacing/>
    </w:pPr>
  </w:style>
  <w:style w:type="paragraph" w:customStyle="1" w:styleId="Listapunktowana1">
    <w:name w:val="Lista punktowana1"/>
    <w:basedOn w:val="Normalny"/>
    <w:rsid w:val="000F6869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2">
    <w:name w:val="Font Style132"/>
    <w:rsid w:val="000F6869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F686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F6869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F68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omylnaczcionkaakapitu"/>
    <w:link w:val="Gwka"/>
    <w:uiPriority w:val="99"/>
    <w:locked/>
    <w:rsid w:val="00435A1B"/>
    <w:rPr>
      <w:rFonts w:cs="Times New Roman"/>
    </w:rPr>
  </w:style>
  <w:style w:type="paragraph" w:customStyle="1" w:styleId="Gwka">
    <w:name w:val="Główka"/>
    <w:basedOn w:val="Normalny"/>
    <w:link w:val="HeaderChar"/>
    <w:uiPriority w:val="99"/>
    <w:rsid w:val="00435A1B"/>
    <w:pPr>
      <w:tabs>
        <w:tab w:val="center" w:pos="4680"/>
        <w:tab w:val="right" w:pos="9360"/>
      </w:tabs>
      <w:suppressAutoHyphens/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6C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7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43F1"/>
    <w:rPr>
      <w:rFonts w:ascii="Verdana" w:eastAsia="Times New Roman" w:hAnsi="Verdana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inczow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4027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8</cp:revision>
  <dcterms:created xsi:type="dcterms:W3CDTF">2020-07-09T12:11:00Z</dcterms:created>
  <dcterms:modified xsi:type="dcterms:W3CDTF">2020-07-13T12:39:00Z</dcterms:modified>
</cp:coreProperties>
</file>